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D7711" w14:textId="7FADA2CF" w:rsidR="00073F17" w:rsidRPr="00073F17" w:rsidRDefault="00822E99" w:rsidP="00EB5985">
      <w:pPr>
        <w:pStyle w:val="PlainText"/>
        <w:spacing w:line="276" w:lineRule="auto"/>
        <w:rPr>
          <w:rFonts w:ascii="Georgia" w:hAnsi="Georgia" w:cstheme="minorHAnsi"/>
          <w:b/>
          <w:sz w:val="24"/>
          <w:szCs w:val="24"/>
        </w:rPr>
      </w:pPr>
      <w:r w:rsidRPr="00561808">
        <w:rPr>
          <w:rFonts w:ascii="Georgia" w:hAnsi="Georgia"/>
          <w:b/>
          <w:noProof/>
          <w:lang w:eastAsia="en-GB"/>
        </w:rPr>
        <w:drawing>
          <wp:anchor distT="0" distB="0" distL="114300" distR="114300" simplePos="0" relativeHeight="251658240" behindDoc="0" locked="0" layoutInCell="1" allowOverlap="1" wp14:anchorId="1ED3D805" wp14:editId="3676B638">
            <wp:simplePos x="0" y="0"/>
            <wp:positionH relativeFrom="column">
              <wp:posOffset>5040630</wp:posOffset>
            </wp:positionH>
            <wp:positionV relativeFrom="paragraph">
              <wp:posOffset>0</wp:posOffset>
            </wp:positionV>
            <wp:extent cx="1333500" cy="1402080"/>
            <wp:effectExtent l="0" t="0" r="0" b="7620"/>
            <wp:wrapThrough wrapText="bothSides">
              <wp:wrapPolygon edited="0">
                <wp:start x="0" y="0"/>
                <wp:lineTo x="0" y="21424"/>
                <wp:lineTo x="21291" y="21424"/>
                <wp:lineTo x="21291" y="0"/>
                <wp:lineTo x="0" y="0"/>
              </wp:wrapPolygon>
            </wp:wrapThrough>
            <wp:docPr id="1" name="Picture 1" descr="F:\PHOTOGRAPHY\NAR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GRAPHY\NARTI-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402080"/>
                    </a:xfrm>
                    <a:prstGeom prst="rect">
                      <a:avLst/>
                    </a:prstGeom>
                    <a:noFill/>
                    <a:ln>
                      <a:noFill/>
                    </a:ln>
                  </pic:spPr>
                </pic:pic>
              </a:graphicData>
            </a:graphic>
          </wp:anchor>
        </w:drawing>
      </w:r>
      <w:r w:rsidR="0086229D" w:rsidRPr="00561808">
        <w:rPr>
          <w:rFonts w:ascii="Georgia" w:hAnsi="Georgia"/>
          <w:b/>
          <w:noProof/>
          <w:lang w:eastAsia="en-GB"/>
        </w:rPr>
        <w:drawing>
          <wp:anchor distT="0" distB="0" distL="114300" distR="114300" simplePos="0" relativeHeight="251660288" behindDoc="0" locked="0" layoutInCell="1" allowOverlap="1" wp14:anchorId="374F6C99" wp14:editId="7D05FFD2">
            <wp:simplePos x="0" y="0"/>
            <wp:positionH relativeFrom="column">
              <wp:posOffset>5040630</wp:posOffset>
            </wp:positionH>
            <wp:positionV relativeFrom="paragraph">
              <wp:posOffset>0</wp:posOffset>
            </wp:positionV>
            <wp:extent cx="1333500" cy="1402080"/>
            <wp:effectExtent l="0" t="0" r="0" b="7620"/>
            <wp:wrapThrough wrapText="bothSides">
              <wp:wrapPolygon edited="0">
                <wp:start x="0" y="0"/>
                <wp:lineTo x="0" y="21424"/>
                <wp:lineTo x="21291" y="21424"/>
                <wp:lineTo x="21291" y="0"/>
                <wp:lineTo x="0" y="0"/>
              </wp:wrapPolygon>
            </wp:wrapThrough>
            <wp:docPr id="2" name="Picture 2" descr="F:\PHOTOGRAPHY\NAR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GRAPHY\NARTI-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402080"/>
                    </a:xfrm>
                    <a:prstGeom prst="rect">
                      <a:avLst/>
                    </a:prstGeom>
                    <a:noFill/>
                    <a:ln>
                      <a:noFill/>
                    </a:ln>
                  </pic:spPr>
                </pic:pic>
              </a:graphicData>
            </a:graphic>
          </wp:anchor>
        </w:drawing>
      </w:r>
      <w:r w:rsidR="00073F17" w:rsidRPr="00073F17">
        <w:rPr>
          <w:rFonts w:asciiTheme="minorHAnsi" w:hAnsiTheme="minorHAnsi" w:cstheme="minorHAnsi"/>
          <w:sz w:val="20"/>
          <w:szCs w:val="20"/>
        </w:rPr>
        <w:t xml:space="preserve"> </w:t>
      </w:r>
      <w:r w:rsidR="00073F17" w:rsidRPr="00073F17">
        <w:rPr>
          <w:rFonts w:ascii="Georgia" w:hAnsi="Georgia" w:cstheme="minorHAnsi"/>
          <w:b/>
          <w:sz w:val="24"/>
          <w:szCs w:val="24"/>
        </w:rPr>
        <w:t xml:space="preserve">Advanced Micro-Econometrics for Policy Evaluation </w:t>
      </w:r>
    </w:p>
    <w:p w14:paraId="47E8569C" w14:textId="1BA5B6AB" w:rsidR="0086229D" w:rsidRPr="009F31FE" w:rsidRDefault="009F31FE" w:rsidP="00EB5985">
      <w:pPr>
        <w:rPr>
          <w:rFonts w:ascii="Georgia" w:hAnsi="Georgia" w:cstheme="minorHAnsi"/>
          <w:b/>
        </w:rPr>
      </w:pPr>
      <w:r w:rsidRPr="009F31FE">
        <w:rPr>
          <w:rFonts w:ascii="Georgia" w:eastAsia="Times New Roman" w:hAnsi="Georgia" w:cs="Arial"/>
          <w:b/>
          <w:bCs/>
          <w:lang w:eastAsia="en-GB"/>
        </w:rPr>
        <w:t> </w:t>
      </w:r>
    </w:p>
    <w:p w14:paraId="00B114DD" w14:textId="3EEF48A7" w:rsidR="00E21EC5" w:rsidRPr="00561808" w:rsidRDefault="00E21EC5" w:rsidP="00EB5985">
      <w:pPr>
        <w:outlineLvl w:val="0"/>
        <w:rPr>
          <w:rFonts w:ascii="Georgia" w:hAnsi="Georgia"/>
        </w:rPr>
      </w:pPr>
      <w:r w:rsidRPr="00561808">
        <w:rPr>
          <w:rFonts w:ascii="Georgia" w:hAnsi="Georgia"/>
          <w:b/>
        </w:rPr>
        <w:t>Dates:</w:t>
      </w:r>
      <w:r w:rsidRPr="00561808">
        <w:rPr>
          <w:rFonts w:ascii="Georgia" w:hAnsi="Georgia"/>
          <w:b/>
        </w:rPr>
        <w:tab/>
      </w:r>
      <w:r w:rsidR="00073F17">
        <w:rPr>
          <w:rFonts w:ascii="Georgia" w:hAnsi="Georgia"/>
          <w:b/>
        </w:rPr>
        <w:t>10-11</w:t>
      </w:r>
      <w:r w:rsidR="00073F17" w:rsidRPr="00073F17">
        <w:rPr>
          <w:rFonts w:ascii="Georgia" w:hAnsi="Georgia"/>
          <w:b/>
          <w:vertAlign w:val="superscript"/>
        </w:rPr>
        <w:t>th</w:t>
      </w:r>
      <w:r w:rsidR="00073F17">
        <w:rPr>
          <w:rFonts w:ascii="Georgia" w:hAnsi="Georgia"/>
          <w:b/>
        </w:rPr>
        <w:t xml:space="preserve"> October</w:t>
      </w:r>
      <w:r w:rsidR="009F31FE">
        <w:rPr>
          <w:rFonts w:ascii="Georgia" w:hAnsi="Georgia"/>
          <w:b/>
        </w:rPr>
        <w:t xml:space="preserve"> 2019</w:t>
      </w:r>
    </w:p>
    <w:p w14:paraId="247A001C" w14:textId="0434622B" w:rsidR="00E21EC5" w:rsidRDefault="00E21EC5" w:rsidP="00EB5985">
      <w:pPr>
        <w:rPr>
          <w:rFonts w:ascii="Georgia" w:hAnsi="Georgia"/>
          <w:b/>
        </w:rPr>
      </w:pPr>
      <w:r w:rsidRPr="00561808">
        <w:rPr>
          <w:rFonts w:ascii="Georgia" w:hAnsi="Georgia"/>
          <w:b/>
        </w:rPr>
        <w:t xml:space="preserve">Times: </w:t>
      </w:r>
      <w:r w:rsidRPr="00561808">
        <w:rPr>
          <w:rFonts w:ascii="Georgia" w:hAnsi="Georgia"/>
          <w:b/>
        </w:rPr>
        <w:tab/>
      </w:r>
      <w:r w:rsidR="009F31FE">
        <w:rPr>
          <w:rFonts w:ascii="Georgia" w:hAnsi="Georgia"/>
          <w:b/>
        </w:rPr>
        <w:t>09.</w:t>
      </w:r>
      <w:r w:rsidR="00073F17">
        <w:rPr>
          <w:rFonts w:ascii="Georgia" w:hAnsi="Georgia"/>
          <w:b/>
        </w:rPr>
        <w:t>30-17.00 (10</w:t>
      </w:r>
      <w:r w:rsidR="00073F17" w:rsidRPr="00073F17">
        <w:rPr>
          <w:rFonts w:ascii="Georgia" w:hAnsi="Georgia"/>
          <w:b/>
          <w:vertAlign w:val="superscript"/>
        </w:rPr>
        <w:t>th</w:t>
      </w:r>
      <w:r w:rsidR="00073F17">
        <w:rPr>
          <w:rFonts w:ascii="Georgia" w:hAnsi="Georgia"/>
          <w:b/>
        </w:rPr>
        <w:t xml:space="preserve"> October)</w:t>
      </w:r>
    </w:p>
    <w:p w14:paraId="10FE3B44" w14:textId="16EBFB0E" w:rsidR="00073F17" w:rsidRPr="00561808" w:rsidRDefault="00073F17" w:rsidP="00EB5985">
      <w:pPr>
        <w:rPr>
          <w:rFonts w:ascii="Georgia" w:hAnsi="Georgia"/>
        </w:rPr>
      </w:pPr>
      <w:r>
        <w:rPr>
          <w:rFonts w:ascii="Georgia" w:hAnsi="Georgia"/>
          <w:b/>
        </w:rPr>
        <w:tab/>
      </w:r>
      <w:r>
        <w:rPr>
          <w:rFonts w:ascii="Georgia" w:hAnsi="Georgia"/>
          <w:b/>
        </w:rPr>
        <w:tab/>
        <w:t>09.30-16.30 (11</w:t>
      </w:r>
      <w:r w:rsidRPr="00073F17">
        <w:rPr>
          <w:rFonts w:ascii="Georgia" w:hAnsi="Georgia"/>
          <w:b/>
          <w:vertAlign w:val="superscript"/>
        </w:rPr>
        <w:t>th</w:t>
      </w:r>
      <w:r>
        <w:rPr>
          <w:rFonts w:ascii="Georgia" w:hAnsi="Georgia"/>
          <w:b/>
        </w:rPr>
        <w:t xml:space="preserve"> October)</w:t>
      </w:r>
    </w:p>
    <w:p w14:paraId="10A467EE" w14:textId="2B7A6F52" w:rsidR="003A2AB8" w:rsidRDefault="00E21EC5" w:rsidP="00EB5985">
      <w:pPr>
        <w:ind w:left="1440" w:hanging="1440"/>
        <w:rPr>
          <w:rFonts w:ascii="Georgia" w:hAnsi="Georgia" w:cs="Arial"/>
          <w:bCs/>
        </w:rPr>
      </w:pPr>
      <w:r w:rsidRPr="00561808">
        <w:rPr>
          <w:rFonts w:ascii="Georgia" w:hAnsi="Georgia"/>
          <w:b/>
        </w:rPr>
        <w:t>Venue:</w:t>
      </w:r>
      <w:r w:rsidRPr="00561808">
        <w:rPr>
          <w:rFonts w:ascii="Georgia" w:hAnsi="Georgia"/>
          <w:b/>
        </w:rPr>
        <w:tab/>
      </w:r>
      <w:r w:rsidR="00073F17" w:rsidRPr="00994424">
        <w:rPr>
          <w:rFonts w:ascii="Georgia" w:hAnsi="Georgia" w:cs="Arial"/>
          <w:bCs/>
        </w:rPr>
        <w:t>Leeds Institute for Data Analytics (LIDA), Worsley Building, Level 11, Room 11.06 (University of Leeds)</w:t>
      </w:r>
    </w:p>
    <w:p w14:paraId="02BFF261" w14:textId="77777777" w:rsidR="00EB5985" w:rsidRPr="00EB5985" w:rsidRDefault="00EB5985" w:rsidP="00EB5985">
      <w:pPr>
        <w:ind w:left="1440" w:hanging="1440"/>
        <w:rPr>
          <w:rFonts w:ascii="Georgia" w:hAnsi="Georgia" w:cs="Arial"/>
          <w:bCs/>
        </w:rPr>
      </w:pPr>
    </w:p>
    <w:p w14:paraId="08846BF2" w14:textId="5557ADA4" w:rsidR="009645E8" w:rsidRPr="00073F17" w:rsidRDefault="00394BD0" w:rsidP="00EB5985">
      <w:pPr>
        <w:pStyle w:val="NormalWeb"/>
        <w:spacing w:line="276" w:lineRule="auto"/>
        <w:jc w:val="both"/>
        <w:textAlignment w:val="baseline"/>
        <w:rPr>
          <w:rFonts w:ascii="Georgia" w:hAnsi="Georgia"/>
          <w:b/>
          <w:sz w:val="22"/>
          <w:szCs w:val="22"/>
        </w:rPr>
      </w:pPr>
      <w:r w:rsidRPr="00073F17">
        <w:rPr>
          <w:rFonts w:ascii="Georgia" w:hAnsi="Georgia"/>
          <w:b/>
          <w:sz w:val="22"/>
          <w:szCs w:val="22"/>
        </w:rPr>
        <w:t>Course overview:</w:t>
      </w:r>
    </w:p>
    <w:p w14:paraId="6D27DE1C" w14:textId="77777777" w:rsidR="00073F17" w:rsidRDefault="00073F17" w:rsidP="00EB5985">
      <w:pPr>
        <w:pStyle w:val="PlainText"/>
        <w:keepNext/>
        <w:keepLines/>
        <w:spacing w:before="200" w:line="276" w:lineRule="auto"/>
        <w:outlineLvl w:val="6"/>
        <w:rPr>
          <w:rFonts w:ascii="Georgia" w:hAnsi="Georgia" w:cstheme="minorHAnsi"/>
          <w:szCs w:val="22"/>
        </w:rPr>
      </w:pPr>
      <w:r w:rsidRPr="00073F17">
        <w:rPr>
          <w:rFonts w:ascii="Georgia" w:hAnsi="Georgia" w:cstheme="minorHAnsi"/>
          <w:szCs w:val="22"/>
        </w:rPr>
        <w:t>This is an advanced-level course on quantitative empirical methods for policy evaluation. Inferences about causation are of great interest in business and economics research. Examples of causal inference in these fields include, estimating the effect of changes in regulations on financial transactions; measuring the impact of foreign acquisitions on firm’s performance; etc. However, a key challenge in quantitative social science research is the difficulty to conduct controlled experiments to estimate such effects. Policy evaluation methods have the potential to offer robust estimates of causal effects in such non-experimental contexts. These methods are designed to measure the impact of interventions (or treatments) on certain outcomes of interest using observational (non-experimental) data.</w:t>
      </w:r>
      <w:bookmarkStart w:id="0" w:name="_Hlk15837005"/>
    </w:p>
    <w:p w14:paraId="18C225BE" w14:textId="77777777" w:rsidR="00EB5985" w:rsidRPr="00073F17" w:rsidRDefault="00EB5985" w:rsidP="00EB5985">
      <w:pPr>
        <w:pStyle w:val="PlainText"/>
        <w:keepNext/>
        <w:keepLines/>
        <w:spacing w:before="200" w:line="276" w:lineRule="auto"/>
        <w:outlineLvl w:val="6"/>
        <w:rPr>
          <w:rFonts w:ascii="Georgia" w:hAnsi="Georgia" w:cstheme="minorHAnsi"/>
          <w:szCs w:val="22"/>
        </w:rPr>
      </w:pPr>
    </w:p>
    <w:bookmarkEnd w:id="0"/>
    <w:p w14:paraId="2D80C4BF" w14:textId="77777777" w:rsidR="00073F17" w:rsidRPr="00073F17" w:rsidRDefault="00073F17" w:rsidP="00EB5985">
      <w:pPr>
        <w:pStyle w:val="PlainText"/>
        <w:spacing w:line="276" w:lineRule="auto"/>
        <w:rPr>
          <w:rFonts w:ascii="Georgia" w:hAnsi="Georgia" w:cstheme="minorHAnsi"/>
          <w:szCs w:val="22"/>
        </w:rPr>
      </w:pPr>
    </w:p>
    <w:p w14:paraId="7BC323C2" w14:textId="11515396" w:rsidR="00073F17" w:rsidRPr="00073F17" w:rsidRDefault="00073F17" w:rsidP="00EB5985">
      <w:pPr>
        <w:pStyle w:val="PlainText"/>
        <w:spacing w:line="276" w:lineRule="auto"/>
        <w:rPr>
          <w:rFonts w:ascii="Georgia" w:hAnsi="Georgia" w:cstheme="minorHAnsi"/>
          <w:b/>
          <w:szCs w:val="22"/>
        </w:rPr>
      </w:pPr>
      <w:r w:rsidRPr="00073F17">
        <w:rPr>
          <w:rFonts w:ascii="Georgia" w:hAnsi="Georgia" w:cstheme="minorHAnsi"/>
          <w:b/>
          <w:szCs w:val="22"/>
        </w:rPr>
        <w:t>Aim of the workshop:</w:t>
      </w:r>
    </w:p>
    <w:p w14:paraId="083FC410" w14:textId="77777777" w:rsidR="00073F17" w:rsidRPr="00073F17" w:rsidRDefault="00073F17" w:rsidP="00EB5985">
      <w:pPr>
        <w:pStyle w:val="PlainText"/>
        <w:spacing w:line="276" w:lineRule="auto"/>
        <w:rPr>
          <w:rFonts w:ascii="Georgia" w:hAnsi="Georgia" w:cstheme="minorHAnsi"/>
          <w:b/>
          <w:szCs w:val="22"/>
        </w:rPr>
      </w:pPr>
    </w:p>
    <w:p w14:paraId="40088E81" w14:textId="77777777" w:rsidR="00073F17" w:rsidRDefault="00073F17" w:rsidP="00EB5985">
      <w:pPr>
        <w:pStyle w:val="PlainText"/>
        <w:spacing w:line="276" w:lineRule="auto"/>
        <w:rPr>
          <w:rFonts w:ascii="Georgia" w:hAnsi="Georgia" w:cstheme="minorHAnsi"/>
          <w:szCs w:val="22"/>
        </w:rPr>
      </w:pPr>
      <w:r w:rsidRPr="00073F17">
        <w:rPr>
          <w:rFonts w:ascii="Georgia" w:hAnsi="Georgia" w:cstheme="minorHAnsi"/>
          <w:szCs w:val="22"/>
        </w:rPr>
        <w:t xml:space="preserve">The aim of this workshop is to consider micro-econometric policy evaluation methods for observational studies, with binary as well multivalued treatments. Starting from the potential outcomes framework, and the definition of various causal effects, it provides an in-depth treatment of the theory and practice of two variants of propensity score based estimation methods: matching and inverse probability weighted estimators. The finite sample performance of these estimators, and their sensitivity to the various assumptions underpinning them will be thoroughly investigated via Monte Carlo simulations. </w:t>
      </w:r>
    </w:p>
    <w:p w14:paraId="6BB7BE7B" w14:textId="77777777" w:rsidR="00EB5985" w:rsidRPr="00073F17" w:rsidRDefault="00EB5985" w:rsidP="00EB5985">
      <w:pPr>
        <w:pStyle w:val="PlainText"/>
        <w:spacing w:line="276" w:lineRule="auto"/>
        <w:rPr>
          <w:rFonts w:ascii="Georgia" w:hAnsi="Georgia" w:cstheme="minorHAnsi"/>
          <w:szCs w:val="22"/>
        </w:rPr>
      </w:pPr>
    </w:p>
    <w:p w14:paraId="205FBCB4" w14:textId="77777777" w:rsidR="009F31FE" w:rsidRPr="009F31FE" w:rsidRDefault="009F31FE" w:rsidP="00EB5985">
      <w:pPr>
        <w:rPr>
          <w:rFonts w:ascii="Georgia" w:hAnsi="Georgia"/>
        </w:rPr>
      </w:pPr>
    </w:p>
    <w:p w14:paraId="2DC4FB37" w14:textId="0E6CAA9D" w:rsidR="003E715D" w:rsidRDefault="009F31FE" w:rsidP="00EB5985">
      <w:pPr>
        <w:rPr>
          <w:rFonts w:ascii="Georgia" w:hAnsi="Georgia" w:cs="Arial"/>
          <w:b/>
          <w:color w:val="000000"/>
          <w:lang w:val="en-US"/>
        </w:rPr>
      </w:pPr>
      <w:r>
        <w:rPr>
          <w:rFonts w:ascii="Georgia" w:hAnsi="Georgia" w:cs="Arial"/>
          <w:b/>
          <w:color w:val="000000"/>
          <w:lang w:val="en-US"/>
        </w:rPr>
        <w:t>About the speaker:</w:t>
      </w:r>
    </w:p>
    <w:p w14:paraId="74180C62" w14:textId="77777777" w:rsidR="00073F17" w:rsidRPr="00073F17" w:rsidRDefault="00073F17" w:rsidP="00EB5985">
      <w:pPr>
        <w:pStyle w:val="NormalWeb"/>
        <w:keepNext/>
        <w:keepLines/>
        <w:shd w:val="clear" w:color="auto" w:fill="FFFFFF"/>
        <w:spacing w:before="0" w:beforeAutospacing="0" w:after="0" w:afterAutospacing="0" w:line="276" w:lineRule="auto"/>
        <w:textAlignment w:val="baseline"/>
        <w:outlineLvl w:val="6"/>
        <w:rPr>
          <w:rFonts w:ascii="Georgia" w:hAnsi="Georgia" w:cstheme="minorHAnsi"/>
          <w:color w:val="000000" w:themeColor="text1"/>
          <w:sz w:val="22"/>
          <w:szCs w:val="22"/>
        </w:rPr>
      </w:pPr>
      <w:r w:rsidRPr="00073F17">
        <w:rPr>
          <w:rFonts w:ascii="Georgia" w:hAnsi="Georgia" w:cstheme="minorHAnsi"/>
          <w:b/>
          <w:color w:val="000000" w:themeColor="text1"/>
          <w:sz w:val="22"/>
          <w:szCs w:val="22"/>
        </w:rPr>
        <w:t xml:space="preserve">Professor </w:t>
      </w:r>
      <w:proofErr w:type="spellStart"/>
      <w:r w:rsidRPr="00073F17">
        <w:rPr>
          <w:rFonts w:ascii="Georgia" w:hAnsi="Georgia" w:cstheme="minorHAnsi"/>
          <w:b/>
          <w:color w:val="000000" w:themeColor="text1"/>
          <w:sz w:val="22"/>
          <w:szCs w:val="22"/>
        </w:rPr>
        <w:t>Sourafel</w:t>
      </w:r>
      <w:proofErr w:type="spellEnd"/>
      <w:r w:rsidRPr="00073F17">
        <w:rPr>
          <w:rFonts w:ascii="Georgia" w:hAnsi="Georgia" w:cstheme="minorHAnsi"/>
          <w:b/>
          <w:color w:val="000000" w:themeColor="text1"/>
          <w:sz w:val="22"/>
          <w:szCs w:val="22"/>
        </w:rPr>
        <w:t xml:space="preserve"> </w:t>
      </w:r>
      <w:proofErr w:type="spellStart"/>
      <w:r w:rsidRPr="00073F17">
        <w:rPr>
          <w:rFonts w:ascii="Georgia" w:hAnsi="Georgia" w:cstheme="minorHAnsi"/>
          <w:b/>
          <w:color w:val="000000" w:themeColor="text1"/>
          <w:sz w:val="22"/>
          <w:szCs w:val="22"/>
        </w:rPr>
        <w:t>Girma</w:t>
      </w:r>
      <w:proofErr w:type="spellEnd"/>
      <w:r w:rsidRPr="00073F17">
        <w:rPr>
          <w:rFonts w:ascii="Georgia" w:hAnsi="Georgia" w:cstheme="minorHAnsi"/>
          <w:color w:val="000000" w:themeColor="text1"/>
          <w:sz w:val="22"/>
          <w:szCs w:val="22"/>
        </w:rPr>
        <w:t xml:space="preserve"> is Professor of Industrial Economics at the University of Nottingham and Fellow of the Kiel Centre for Globalization. Trained as an econometrician, Professor</w:t>
      </w:r>
      <w:r w:rsidRPr="00073F17" w:rsidDel="004869A0">
        <w:rPr>
          <w:rFonts w:ascii="Georgia" w:hAnsi="Georgia" w:cstheme="minorHAnsi"/>
          <w:color w:val="000000" w:themeColor="text1"/>
          <w:sz w:val="22"/>
          <w:szCs w:val="22"/>
        </w:rPr>
        <w:t xml:space="preserve"> </w:t>
      </w:r>
      <w:proofErr w:type="spellStart"/>
      <w:r w:rsidRPr="00073F17">
        <w:rPr>
          <w:rFonts w:ascii="Georgia" w:hAnsi="Georgia" w:cstheme="minorHAnsi"/>
          <w:color w:val="000000" w:themeColor="text1"/>
          <w:sz w:val="22"/>
          <w:szCs w:val="22"/>
        </w:rPr>
        <w:t>Girma’s</w:t>
      </w:r>
      <w:proofErr w:type="spellEnd"/>
      <w:r w:rsidRPr="00073F17">
        <w:rPr>
          <w:rFonts w:ascii="Georgia" w:hAnsi="Georgia" w:cstheme="minorHAnsi"/>
          <w:color w:val="000000" w:themeColor="text1"/>
          <w:sz w:val="22"/>
          <w:szCs w:val="22"/>
        </w:rPr>
        <w:t xml:space="preserve"> research interests and expertise lie in the area of applied micro-econometrics with special focus on firm level adjustment to the process of globalisation and international industrial organisation.  He is a world known expert in policy evaluation methods for observational studies and other advanced micro-econometrics techniques for longitudinal data.  His work has been extensively published in top international journals including </w:t>
      </w:r>
      <w:r w:rsidRPr="00073F17">
        <w:rPr>
          <w:rStyle w:val="Emphasis"/>
          <w:rFonts w:ascii="Georgia" w:hAnsi="Georgia" w:cstheme="minorHAnsi"/>
          <w:color w:val="000000" w:themeColor="text1"/>
          <w:sz w:val="22"/>
          <w:szCs w:val="22"/>
          <w:bdr w:val="none" w:sz="0" w:space="0" w:color="auto" w:frame="1"/>
        </w:rPr>
        <w:t>Journal of Econometrics, Journal of International Economics, Journal of International Business Studies, Journal of Industrial Economics, World Bank Economic Review </w:t>
      </w:r>
      <w:r w:rsidRPr="00073F17">
        <w:rPr>
          <w:rFonts w:ascii="Georgia" w:hAnsi="Georgia" w:cstheme="minorHAnsi"/>
          <w:i/>
          <w:iCs/>
          <w:color w:val="000000" w:themeColor="text1"/>
          <w:sz w:val="22"/>
          <w:szCs w:val="22"/>
        </w:rPr>
        <w:t>and </w:t>
      </w:r>
      <w:r w:rsidRPr="00073F17">
        <w:rPr>
          <w:rStyle w:val="Emphasis"/>
          <w:rFonts w:ascii="Georgia" w:hAnsi="Georgia" w:cstheme="minorHAnsi"/>
          <w:color w:val="000000" w:themeColor="text1"/>
          <w:sz w:val="22"/>
          <w:szCs w:val="22"/>
          <w:bdr w:val="none" w:sz="0" w:space="0" w:color="auto" w:frame="1"/>
        </w:rPr>
        <w:t>European Economic Review</w:t>
      </w:r>
      <w:r w:rsidRPr="00073F17">
        <w:rPr>
          <w:rFonts w:ascii="Georgia" w:hAnsi="Georgia" w:cstheme="minorHAnsi"/>
          <w:color w:val="000000" w:themeColor="text1"/>
          <w:sz w:val="22"/>
          <w:szCs w:val="22"/>
        </w:rPr>
        <w:t xml:space="preserve">, amongst others. </w:t>
      </w:r>
    </w:p>
    <w:p w14:paraId="599FF5C6" w14:textId="77777777" w:rsidR="00073F17" w:rsidRPr="00073F17" w:rsidRDefault="00073F17" w:rsidP="00EB5985">
      <w:pPr>
        <w:pStyle w:val="NormalWeb"/>
        <w:shd w:val="clear" w:color="auto" w:fill="FFFFFF"/>
        <w:spacing w:before="0" w:beforeAutospacing="0" w:after="0" w:afterAutospacing="0" w:line="276" w:lineRule="auto"/>
        <w:jc w:val="both"/>
        <w:textAlignment w:val="baseline"/>
        <w:rPr>
          <w:rFonts w:ascii="Georgia" w:hAnsi="Georgia" w:cstheme="minorHAnsi"/>
          <w:color w:val="000000" w:themeColor="text1"/>
          <w:sz w:val="22"/>
          <w:szCs w:val="22"/>
        </w:rPr>
      </w:pPr>
    </w:p>
    <w:p w14:paraId="68A4959A" w14:textId="77777777" w:rsidR="00073F17" w:rsidRPr="00073F17" w:rsidRDefault="00073F17" w:rsidP="00EB5985">
      <w:pPr>
        <w:pStyle w:val="NormalWeb"/>
        <w:keepNext/>
        <w:keepLines/>
        <w:shd w:val="clear" w:color="auto" w:fill="FFFFFF"/>
        <w:spacing w:before="0" w:beforeAutospacing="0" w:after="0" w:afterAutospacing="0" w:line="276" w:lineRule="auto"/>
        <w:textAlignment w:val="baseline"/>
        <w:outlineLvl w:val="6"/>
        <w:rPr>
          <w:rFonts w:ascii="Georgia" w:hAnsi="Georgia" w:cstheme="minorHAnsi"/>
          <w:color w:val="000000" w:themeColor="text1"/>
          <w:sz w:val="22"/>
          <w:szCs w:val="22"/>
        </w:rPr>
      </w:pPr>
      <w:r w:rsidRPr="00073F17">
        <w:rPr>
          <w:rFonts w:ascii="Georgia" w:hAnsi="Georgia" w:cstheme="minorHAnsi"/>
          <w:color w:val="000000" w:themeColor="text1"/>
          <w:sz w:val="22"/>
          <w:szCs w:val="22"/>
        </w:rPr>
        <w:lastRenderedPageBreak/>
        <w:t xml:space="preserve">Professor </w:t>
      </w:r>
      <w:proofErr w:type="spellStart"/>
      <w:r w:rsidRPr="00073F17">
        <w:rPr>
          <w:rFonts w:ascii="Georgia" w:hAnsi="Georgia" w:cstheme="minorHAnsi"/>
          <w:color w:val="000000" w:themeColor="text1"/>
          <w:sz w:val="22"/>
          <w:szCs w:val="22"/>
        </w:rPr>
        <w:t>Girma</w:t>
      </w:r>
      <w:proofErr w:type="spellEnd"/>
      <w:r w:rsidRPr="00073F17">
        <w:rPr>
          <w:rFonts w:ascii="Georgia" w:hAnsi="Georgia" w:cstheme="minorHAnsi"/>
          <w:color w:val="000000" w:themeColor="text1"/>
          <w:sz w:val="22"/>
          <w:szCs w:val="22"/>
        </w:rPr>
        <w:t xml:space="preserve"> has obtained research awards from, among others, the ESRC, European Union and the Department of Trade and Industry. He has also been active in the field of knowledge transfer and policy advice, with consultancy works for the UK government’s Department of Trade and Industry, UK Trade and Investment and the Treasury. Furthermore, he worked for several years as the Econometric Adviser to the Strategic Analysis, Modelling and Research Team at HM Revenue and Customs. </w:t>
      </w:r>
    </w:p>
    <w:p w14:paraId="0D0C2BA3" w14:textId="77777777" w:rsidR="00073F17" w:rsidRPr="00073F17" w:rsidRDefault="00073F17" w:rsidP="00EB5985">
      <w:pPr>
        <w:pStyle w:val="NormalWeb"/>
        <w:shd w:val="clear" w:color="auto" w:fill="FFFFFF"/>
        <w:spacing w:before="0" w:beforeAutospacing="0" w:after="0" w:afterAutospacing="0" w:line="276" w:lineRule="auto"/>
        <w:textAlignment w:val="baseline"/>
        <w:rPr>
          <w:rFonts w:ascii="Georgia" w:hAnsi="Georgia"/>
          <w:sz w:val="22"/>
          <w:szCs w:val="22"/>
        </w:rPr>
      </w:pPr>
    </w:p>
    <w:p w14:paraId="6EFB4C45" w14:textId="50828716" w:rsidR="009F31FE" w:rsidRDefault="00073F17" w:rsidP="00EB5985">
      <w:pPr>
        <w:rPr>
          <w:sz w:val="20"/>
          <w:szCs w:val="20"/>
        </w:rPr>
      </w:pPr>
      <w:r w:rsidRPr="00073F17">
        <w:rPr>
          <w:rFonts w:ascii="Georgia" w:hAnsi="Georgia" w:cstheme="minorHAnsi"/>
          <w:color w:val="000000" w:themeColor="text1"/>
        </w:rPr>
        <w:t>Professor</w:t>
      </w:r>
      <w:r w:rsidRPr="00073F17">
        <w:rPr>
          <w:rFonts w:ascii="Georgia" w:hAnsi="Georgia"/>
        </w:rPr>
        <w:t xml:space="preserve"> </w:t>
      </w:r>
      <w:proofErr w:type="spellStart"/>
      <w:r w:rsidRPr="00073F17">
        <w:rPr>
          <w:rFonts w:ascii="Georgia" w:hAnsi="Georgia"/>
        </w:rPr>
        <w:t>Girma</w:t>
      </w:r>
      <w:proofErr w:type="spellEnd"/>
      <w:r w:rsidRPr="00073F17">
        <w:rPr>
          <w:rFonts w:ascii="Georgia" w:hAnsi="Georgia"/>
        </w:rPr>
        <w:t xml:space="preserve"> has extensive and worldwide experience of teaching Advanced Econometric methods to Postgraduate students and researchers in the Disciplines of Economics, Finance, and Business and Management. PhD students and early career researchers would benefit by this 2-day advanced micro-econometrics training, as they will be able to strengthen their theoretical and empirical understanding of micro-econometrics. Highly valuable would also be the training that the participants will receive in using and deepening their skills with the STATA statistical software.</w:t>
      </w:r>
      <w:r w:rsidRPr="00A672AB">
        <w:rPr>
          <w:sz w:val="20"/>
          <w:szCs w:val="20"/>
        </w:rPr>
        <w:t xml:space="preserve">  </w:t>
      </w:r>
    </w:p>
    <w:p w14:paraId="75647568" w14:textId="117EB3E1" w:rsidR="00EB5985" w:rsidRDefault="00EB5985" w:rsidP="00EB5985">
      <w:pPr>
        <w:rPr>
          <w:rFonts w:ascii="Georgia" w:hAnsi="Georgia"/>
          <w:b/>
        </w:rPr>
      </w:pPr>
      <w:r w:rsidRPr="00EB5985">
        <w:rPr>
          <w:rFonts w:ascii="Georgia" w:hAnsi="Georgia"/>
          <w:b/>
        </w:rPr>
        <w:t xml:space="preserve">As this is an advanced-level workshop, familiarity with basic and intermediate regression analysis (OLS estimation, </w:t>
      </w:r>
      <w:proofErr w:type="spellStart"/>
      <w:r w:rsidRPr="00EB5985">
        <w:rPr>
          <w:rFonts w:ascii="Georgia" w:hAnsi="Georgia"/>
          <w:b/>
        </w:rPr>
        <w:t>probit</w:t>
      </w:r>
      <w:proofErr w:type="spellEnd"/>
      <w:r w:rsidRPr="00EB5985">
        <w:rPr>
          <w:rFonts w:ascii="Georgia" w:hAnsi="Georgia"/>
          <w:b/>
        </w:rPr>
        <w:t>/logit models and panel data techniques) is required. The applied part of the workshop will make use of STATA, thus, familiarity with STATA so</w:t>
      </w:r>
      <w:r>
        <w:rPr>
          <w:rFonts w:ascii="Georgia" w:hAnsi="Georgia"/>
          <w:b/>
        </w:rPr>
        <w:t>ftware is strongly recommended.</w:t>
      </w:r>
    </w:p>
    <w:p w14:paraId="754C6286" w14:textId="77777777" w:rsidR="00EB5985" w:rsidRDefault="00EB5985" w:rsidP="00EB5985">
      <w:pPr>
        <w:rPr>
          <w:rFonts w:ascii="Georgia" w:hAnsi="Georgia"/>
          <w:b/>
        </w:rPr>
      </w:pPr>
    </w:p>
    <w:p w14:paraId="05E02979" w14:textId="3B848260" w:rsidR="003A2AB8" w:rsidRDefault="003A2AB8" w:rsidP="00EB5985">
      <w:pPr>
        <w:rPr>
          <w:rFonts w:ascii="Georgia" w:hAnsi="Georgia"/>
          <w:b/>
        </w:rPr>
      </w:pPr>
      <w:r>
        <w:rPr>
          <w:rFonts w:ascii="Georgia" w:hAnsi="Georgia"/>
          <w:b/>
        </w:rPr>
        <w:t>Programme:</w:t>
      </w:r>
    </w:p>
    <w:p w14:paraId="6C285C56" w14:textId="77777777" w:rsidR="00D571EE" w:rsidRDefault="00D571EE" w:rsidP="00EB5985">
      <w:pPr>
        <w:rPr>
          <w:rFonts w:cstheme="minorHAnsi"/>
          <w:b/>
          <w:bCs/>
          <w:sz w:val="20"/>
          <w:szCs w:val="20"/>
        </w:rPr>
      </w:pPr>
      <w:r w:rsidRPr="006E3C52">
        <w:rPr>
          <w:rFonts w:cstheme="minorHAnsi"/>
          <w:b/>
          <w:bCs/>
          <w:sz w:val="20"/>
          <w:szCs w:val="20"/>
        </w:rPr>
        <w:t>Day 1:</w:t>
      </w:r>
    </w:p>
    <w:tbl>
      <w:tblPr>
        <w:tblStyle w:val="TableGrid"/>
        <w:tblW w:w="0" w:type="auto"/>
        <w:tblLook w:val="04A0" w:firstRow="1" w:lastRow="0" w:firstColumn="1" w:lastColumn="0" w:noHBand="0" w:noVBand="1"/>
      </w:tblPr>
      <w:tblGrid>
        <w:gridCol w:w="4814"/>
        <w:gridCol w:w="4814"/>
      </w:tblGrid>
      <w:tr w:rsidR="00177462" w:rsidRPr="00177462" w14:paraId="2B66FEDF" w14:textId="77777777" w:rsidTr="00177462">
        <w:tc>
          <w:tcPr>
            <w:tcW w:w="4814" w:type="dxa"/>
          </w:tcPr>
          <w:p w14:paraId="1FEE85B0" w14:textId="2815F07D" w:rsidR="00177462" w:rsidRPr="00177462" w:rsidRDefault="00177462" w:rsidP="00EB5985">
            <w:pPr>
              <w:spacing w:line="276" w:lineRule="auto"/>
              <w:rPr>
                <w:rFonts w:ascii="Georgia" w:hAnsi="Georgia" w:cstheme="minorHAnsi"/>
                <w:bCs/>
                <w:sz w:val="22"/>
                <w:szCs w:val="22"/>
              </w:rPr>
            </w:pPr>
            <w:r w:rsidRPr="00177462">
              <w:rPr>
                <w:rFonts w:ascii="Georgia" w:hAnsi="Georgia" w:cstheme="minorHAnsi"/>
                <w:bCs/>
                <w:sz w:val="22"/>
                <w:szCs w:val="22"/>
              </w:rPr>
              <w:t>09.30-10.00</w:t>
            </w:r>
          </w:p>
        </w:tc>
        <w:tc>
          <w:tcPr>
            <w:tcW w:w="4814" w:type="dxa"/>
          </w:tcPr>
          <w:p w14:paraId="1C8B69D0" w14:textId="30745424" w:rsidR="00177462" w:rsidRPr="00177462" w:rsidRDefault="00177462" w:rsidP="00EB5985">
            <w:pPr>
              <w:spacing w:line="276" w:lineRule="auto"/>
              <w:rPr>
                <w:rFonts w:ascii="Georgia" w:hAnsi="Georgia" w:cstheme="minorHAnsi"/>
                <w:bCs/>
                <w:sz w:val="22"/>
                <w:szCs w:val="22"/>
              </w:rPr>
            </w:pPr>
            <w:r w:rsidRPr="00177462">
              <w:rPr>
                <w:rFonts w:ascii="Georgia" w:hAnsi="Georgia" w:cstheme="minorHAnsi"/>
                <w:sz w:val="22"/>
                <w:szCs w:val="22"/>
              </w:rPr>
              <w:t>Registration, Tea &amp; Coffee</w:t>
            </w:r>
          </w:p>
        </w:tc>
      </w:tr>
      <w:tr w:rsidR="00177462" w:rsidRPr="00177462" w14:paraId="130481CF" w14:textId="77777777" w:rsidTr="00177462">
        <w:tc>
          <w:tcPr>
            <w:tcW w:w="4814" w:type="dxa"/>
          </w:tcPr>
          <w:p w14:paraId="294C6E3B" w14:textId="6CB7B8E2" w:rsidR="00177462" w:rsidRPr="00177462" w:rsidRDefault="00177462" w:rsidP="00EB5985">
            <w:pPr>
              <w:spacing w:line="276" w:lineRule="auto"/>
              <w:rPr>
                <w:rFonts w:ascii="Georgia" w:hAnsi="Georgia" w:cstheme="minorHAnsi"/>
                <w:bCs/>
                <w:sz w:val="22"/>
                <w:szCs w:val="22"/>
              </w:rPr>
            </w:pPr>
            <w:r w:rsidRPr="00177462">
              <w:rPr>
                <w:rFonts w:ascii="Georgia" w:hAnsi="Georgia" w:cstheme="minorHAnsi"/>
                <w:bCs/>
                <w:sz w:val="22"/>
                <w:szCs w:val="22"/>
              </w:rPr>
              <w:t>10.00-11.30</w:t>
            </w:r>
          </w:p>
        </w:tc>
        <w:tc>
          <w:tcPr>
            <w:tcW w:w="4814" w:type="dxa"/>
          </w:tcPr>
          <w:p w14:paraId="742D9044" w14:textId="47FED8C0" w:rsidR="00177462" w:rsidRPr="00177462" w:rsidRDefault="00177462" w:rsidP="00EB5985">
            <w:pPr>
              <w:spacing w:line="276" w:lineRule="auto"/>
              <w:rPr>
                <w:rFonts w:ascii="Georgia" w:hAnsi="Georgia" w:cstheme="minorHAnsi"/>
                <w:bCs/>
                <w:sz w:val="22"/>
                <w:szCs w:val="22"/>
              </w:rPr>
            </w:pPr>
            <w:r w:rsidRPr="00177462">
              <w:rPr>
                <w:rFonts w:ascii="Georgia" w:hAnsi="Georgia" w:cstheme="minorHAnsi"/>
                <w:sz w:val="22"/>
                <w:szCs w:val="22"/>
              </w:rPr>
              <w:t>The potential outcomes framework and treatment effects</w:t>
            </w:r>
          </w:p>
        </w:tc>
      </w:tr>
      <w:tr w:rsidR="00177462" w:rsidRPr="00177462" w14:paraId="6F0B2C74" w14:textId="77777777" w:rsidTr="00177462">
        <w:tc>
          <w:tcPr>
            <w:tcW w:w="4814" w:type="dxa"/>
          </w:tcPr>
          <w:p w14:paraId="2EF4947A" w14:textId="5F3CAF42" w:rsidR="00177462" w:rsidRPr="00177462" w:rsidRDefault="00177462" w:rsidP="00EB5985">
            <w:pPr>
              <w:spacing w:line="276" w:lineRule="auto"/>
              <w:rPr>
                <w:rFonts w:ascii="Georgia" w:hAnsi="Georgia" w:cstheme="minorHAnsi"/>
                <w:bCs/>
                <w:sz w:val="22"/>
                <w:szCs w:val="22"/>
              </w:rPr>
            </w:pPr>
            <w:r w:rsidRPr="00177462">
              <w:rPr>
                <w:rFonts w:ascii="Georgia" w:hAnsi="Georgia" w:cstheme="minorHAnsi"/>
                <w:bCs/>
                <w:sz w:val="22"/>
                <w:szCs w:val="22"/>
              </w:rPr>
              <w:t>11.30-12.00</w:t>
            </w:r>
          </w:p>
        </w:tc>
        <w:tc>
          <w:tcPr>
            <w:tcW w:w="4814" w:type="dxa"/>
          </w:tcPr>
          <w:p w14:paraId="77F0E196" w14:textId="15CE3D21" w:rsidR="00177462" w:rsidRPr="00177462" w:rsidRDefault="00177462" w:rsidP="00EB5985">
            <w:pPr>
              <w:spacing w:line="276" w:lineRule="auto"/>
              <w:rPr>
                <w:rFonts w:ascii="Georgia" w:hAnsi="Georgia" w:cstheme="minorHAnsi"/>
                <w:bCs/>
                <w:sz w:val="22"/>
                <w:szCs w:val="22"/>
              </w:rPr>
            </w:pPr>
            <w:r w:rsidRPr="00177462">
              <w:rPr>
                <w:rFonts w:ascii="Georgia" w:hAnsi="Georgia" w:cstheme="minorHAnsi"/>
                <w:sz w:val="22"/>
                <w:szCs w:val="22"/>
              </w:rPr>
              <w:t>Tea &amp; Coffee</w:t>
            </w:r>
          </w:p>
        </w:tc>
      </w:tr>
      <w:tr w:rsidR="00177462" w:rsidRPr="00177462" w14:paraId="0430AD6D" w14:textId="77777777" w:rsidTr="00177462">
        <w:tc>
          <w:tcPr>
            <w:tcW w:w="4814" w:type="dxa"/>
          </w:tcPr>
          <w:p w14:paraId="1AB54CD0" w14:textId="361C6C3E" w:rsidR="00177462" w:rsidRPr="00177462" w:rsidRDefault="00177462" w:rsidP="00EB5985">
            <w:pPr>
              <w:spacing w:line="276" w:lineRule="auto"/>
              <w:rPr>
                <w:rFonts w:ascii="Georgia" w:hAnsi="Georgia" w:cstheme="minorHAnsi"/>
                <w:bCs/>
                <w:sz w:val="22"/>
                <w:szCs w:val="22"/>
              </w:rPr>
            </w:pPr>
            <w:r w:rsidRPr="00177462">
              <w:rPr>
                <w:rFonts w:ascii="Georgia" w:hAnsi="Georgia" w:cstheme="minorHAnsi"/>
                <w:bCs/>
                <w:sz w:val="22"/>
                <w:szCs w:val="22"/>
              </w:rPr>
              <w:t>12.00-13.30</w:t>
            </w:r>
          </w:p>
        </w:tc>
        <w:tc>
          <w:tcPr>
            <w:tcW w:w="4814" w:type="dxa"/>
          </w:tcPr>
          <w:p w14:paraId="385085FB" w14:textId="4CCE1FA1" w:rsidR="00177462" w:rsidRPr="00177462" w:rsidRDefault="00177462" w:rsidP="00EB5985">
            <w:pPr>
              <w:spacing w:line="276" w:lineRule="auto"/>
              <w:rPr>
                <w:rFonts w:ascii="Georgia" w:hAnsi="Georgia" w:cstheme="minorHAnsi"/>
                <w:bCs/>
                <w:sz w:val="22"/>
                <w:szCs w:val="22"/>
              </w:rPr>
            </w:pPr>
            <w:r w:rsidRPr="00177462">
              <w:rPr>
                <w:rFonts w:ascii="Georgia" w:hAnsi="Georgia" w:cstheme="minorHAnsi"/>
                <w:sz w:val="22"/>
                <w:szCs w:val="22"/>
              </w:rPr>
              <w:t>Treatment assignments and observational studies.</w:t>
            </w:r>
          </w:p>
        </w:tc>
      </w:tr>
      <w:tr w:rsidR="00177462" w:rsidRPr="00177462" w14:paraId="19849BBD" w14:textId="77777777" w:rsidTr="00177462">
        <w:tc>
          <w:tcPr>
            <w:tcW w:w="4814" w:type="dxa"/>
          </w:tcPr>
          <w:p w14:paraId="5A79EDC3" w14:textId="7B714443" w:rsidR="00177462" w:rsidRPr="00177462" w:rsidRDefault="00177462" w:rsidP="00EB5985">
            <w:pPr>
              <w:spacing w:line="276" w:lineRule="auto"/>
              <w:rPr>
                <w:rFonts w:ascii="Georgia" w:hAnsi="Georgia" w:cstheme="minorHAnsi"/>
                <w:bCs/>
                <w:sz w:val="22"/>
                <w:szCs w:val="22"/>
              </w:rPr>
            </w:pPr>
            <w:r w:rsidRPr="00177462">
              <w:rPr>
                <w:rFonts w:ascii="Georgia" w:hAnsi="Georgia" w:cstheme="minorHAnsi"/>
                <w:bCs/>
                <w:sz w:val="22"/>
                <w:szCs w:val="22"/>
              </w:rPr>
              <w:t>13.30-14.30</w:t>
            </w:r>
          </w:p>
        </w:tc>
        <w:tc>
          <w:tcPr>
            <w:tcW w:w="4814" w:type="dxa"/>
          </w:tcPr>
          <w:p w14:paraId="12A33067" w14:textId="02BC1590" w:rsidR="00177462" w:rsidRPr="00177462" w:rsidRDefault="00177462" w:rsidP="00EB5985">
            <w:pPr>
              <w:spacing w:line="276" w:lineRule="auto"/>
              <w:rPr>
                <w:rFonts w:ascii="Georgia" w:hAnsi="Georgia" w:cstheme="minorHAnsi"/>
                <w:bCs/>
                <w:sz w:val="22"/>
                <w:szCs w:val="22"/>
              </w:rPr>
            </w:pPr>
            <w:r w:rsidRPr="00177462">
              <w:rPr>
                <w:rFonts w:ascii="Georgia" w:hAnsi="Georgia" w:cstheme="minorHAnsi"/>
                <w:sz w:val="22"/>
                <w:szCs w:val="22"/>
              </w:rPr>
              <w:t>Lunch break</w:t>
            </w:r>
          </w:p>
        </w:tc>
      </w:tr>
      <w:tr w:rsidR="00177462" w:rsidRPr="00177462" w14:paraId="3C72FA00" w14:textId="77777777" w:rsidTr="00177462">
        <w:tc>
          <w:tcPr>
            <w:tcW w:w="4814" w:type="dxa"/>
          </w:tcPr>
          <w:p w14:paraId="0F575D9B" w14:textId="4354B1F4" w:rsidR="00177462" w:rsidRPr="00177462" w:rsidRDefault="00177462" w:rsidP="00EB5985">
            <w:pPr>
              <w:spacing w:line="276" w:lineRule="auto"/>
              <w:rPr>
                <w:rFonts w:ascii="Georgia" w:hAnsi="Georgia" w:cstheme="minorHAnsi"/>
                <w:bCs/>
                <w:sz w:val="22"/>
                <w:szCs w:val="22"/>
              </w:rPr>
            </w:pPr>
            <w:r w:rsidRPr="00177462">
              <w:rPr>
                <w:rFonts w:ascii="Georgia" w:hAnsi="Georgia" w:cstheme="minorHAnsi"/>
                <w:bCs/>
                <w:sz w:val="22"/>
                <w:szCs w:val="22"/>
              </w:rPr>
              <w:t>14.30-16.30</w:t>
            </w:r>
          </w:p>
        </w:tc>
        <w:tc>
          <w:tcPr>
            <w:tcW w:w="4814" w:type="dxa"/>
          </w:tcPr>
          <w:p w14:paraId="25AEC2C6" w14:textId="58CB3BF1" w:rsidR="00177462" w:rsidRPr="00177462" w:rsidRDefault="00177462" w:rsidP="00EB5985">
            <w:pPr>
              <w:spacing w:line="276" w:lineRule="auto"/>
              <w:rPr>
                <w:rFonts w:ascii="Georgia" w:hAnsi="Georgia" w:cstheme="minorHAnsi"/>
                <w:bCs/>
                <w:sz w:val="22"/>
                <w:szCs w:val="22"/>
              </w:rPr>
            </w:pPr>
            <w:r w:rsidRPr="00177462">
              <w:rPr>
                <w:rFonts w:ascii="Georgia" w:hAnsi="Georgia" w:cstheme="minorHAnsi"/>
                <w:sz w:val="22"/>
                <w:szCs w:val="22"/>
              </w:rPr>
              <w:t>Computer workshop I: Introduction to Monte Carlo investigation</w:t>
            </w:r>
          </w:p>
        </w:tc>
      </w:tr>
    </w:tbl>
    <w:p w14:paraId="52537BAE" w14:textId="77777777" w:rsidR="00D571EE" w:rsidRPr="00177462" w:rsidRDefault="00D571EE" w:rsidP="00EB5985">
      <w:pPr>
        <w:rPr>
          <w:rFonts w:ascii="Georgia" w:hAnsi="Georgia" w:cstheme="minorHAnsi"/>
          <w:b/>
          <w:bCs/>
        </w:rPr>
      </w:pPr>
      <w:r w:rsidRPr="00177462">
        <w:rPr>
          <w:rFonts w:ascii="Georgia" w:hAnsi="Georgia" w:cstheme="minorHAnsi"/>
          <w:b/>
          <w:bCs/>
        </w:rPr>
        <w:t xml:space="preserve">Day 2: </w:t>
      </w:r>
    </w:p>
    <w:tbl>
      <w:tblPr>
        <w:tblStyle w:val="TableGrid"/>
        <w:tblW w:w="0" w:type="auto"/>
        <w:tblLook w:val="04A0" w:firstRow="1" w:lastRow="0" w:firstColumn="1" w:lastColumn="0" w:noHBand="0" w:noVBand="1"/>
      </w:tblPr>
      <w:tblGrid>
        <w:gridCol w:w="4814"/>
        <w:gridCol w:w="4814"/>
      </w:tblGrid>
      <w:tr w:rsidR="00177462" w:rsidRPr="00177462" w14:paraId="6C0E6D1E" w14:textId="77777777" w:rsidTr="000F17A6">
        <w:tc>
          <w:tcPr>
            <w:tcW w:w="4814" w:type="dxa"/>
          </w:tcPr>
          <w:p w14:paraId="4B6D2734" w14:textId="61FFEF16" w:rsidR="00177462" w:rsidRPr="00177462" w:rsidRDefault="00177462" w:rsidP="00EB5985">
            <w:pPr>
              <w:spacing w:line="276" w:lineRule="auto"/>
              <w:rPr>
                <w:rFonts w:ascii="Georgia" w:hAnsi="Georgia" w:cstheme="minorHAnsi"/>
                <w:bCs/>
                <w:sz w:val="22"/>
                <w:szCs w:val="22"/>
              </w:rPr>
            </w:pPr>
            <w:r w:rsidRPr="00177462">
              <w:rPr>
                <w:rFonts w:ascii="Georgia" w:hAnsi="Georgia" w:cstheme="minorHAnsi"/>
                <w:bCs/>
                <w:sz w:val="22"/>
                <w:szCs w:val="22"/>
              </w:rPr>
              <w:t>09.00-09.30</w:t>
            </w:r>
          </w:p>
        </w:tc>
        <w:tc>
          <w:tcPr>
            <w:tcW w:w="4814" w:type="dxa"/>
          </w:tcPr>
          <w:p w14:paraId="3585E0D0" w14:textId="0D4F6526" w:rsidR="00177462" w:rsidRPr="00177462" w:rsidRDefault="00177462" w:rsidP="00EB5985">
            <w:pPr>
              <w:spacing w:line="276" w:lineRule="auto"/>
              <w:rPr>
                <w:rFonts w:ascii="Georgia" w:hAnsi="Georgia" w:cstheme="minorHAnsi"/>
                <w:bCs/>
                <w:sz w:val="22"/>
                <w:szCs w:val="22"/>
              </w:rPr>
            </w:pPr>
            <w:r w:rsidRPr="00177462">
              <w:rPr>
                <w:rFonts w:ascii="Georgia" w:hAnsi="Georgia" w:cstheme="minorHAnsi"/>
                <w:sz w:val="22"/>
                <w:szCs w:val="22"/>
              </w:rPr>
              <w:t>Tea &amp; Coffee</w:t>
            </w:r>
          </w:p>
        </w:tc>
      </w:tr>
      <w:tr w:rsidR="00177462" w:rsidRPr="00177462" w14:paraId="6D49D35E" w14:textId="77777777" w:rsidTr="00177462">
        <w:trPr>
          <w:trHeight w:val="510"/>
        </w:trPr>
        <w:tc>
          <w:tcPr>
            <w:tcW w:w="4814" w:type="dxa"/>
          </w:tcPr>
          <w:p w14:paraId="007D04C6" w14:textId="2397A1FB" w:rsidR="00177462" w:rsidRPr="00177462" w:rsidRDefault="00177462" w:rsidP="00EB5985">
            <w:pPr>
              <w:spacing w:line="276" w:lineRule="auto"/>
              <w:rPr>
                <w:rFonts w:ascii="Georgia" w:hAnsi="Georgia" w:cstheme="minorHAnsi"/>
                <w:bCs/>
                <w:sz w:val="22"/>
                <w:szCs w:val="22"/>
              </w:rPr>
            </w:pPr>
            <w:r w:rsidRPr="00177462">
              <w:rPr>
                <w:rFonts w:ascii="Georgia" w:hAnsi="Georgia" w:cstheme="minorHAnsi"/>
                <w:bCs/>
                <w:sz w:val="22"/>
                <w:szCs w:val="22"/>
              </w:rPr>
              <w:t>09.30-11.00</w:t>
            </w:r>
          </w:p>
        </w:tc>
        <w:tc>
          <w:tcPr>
            <w:tcW w:w="4814" w:type="dxa"/>
          </w:tcPr>
          <w:p w14:paraId="572CD08F" w14:textId="2C3145B1" w:rsidR="00177462" w:rsidRPr="00177462" w:rsidRDefault="00177462" w:rsidP="00EB5985">
            <w:pPr>
              <w:spacing w:after="200" w:line="276" w:lineRule="auto"/>
              <w:rPr>
                <w:rFonts w:ascii="Georgia" w:hAnsi="Georgia" w:cstheme="minorHAnsi"/>
                <w:sz w:val="22"/>
                <w:szCs w:val="22"/>
              </w:rPr>
            </w:pPr>
            <w:r w:rsidRPr="00177462">
              <w:rPr>
                <w:rFonts w:ascii="Georgia" w:hAnsi="Georgia" w:cstheme="minorHAnsi"/>
                <w:sz w:val="22"/>
                <w:szCs w:val="22"/>
              </w:rPr>
              <w:t>Propensity score-based treatment effect estimation methods; Part I</w:t>
            </w:r>
          </w:p>
        </w:tc>
      </w:tr>
      <w:tr w:rsidR="00177462" w:rsidRPr="00177462" w14:paraId="22310FDB" w14:textId="77777777" w:rsidTr="000F17A6">
        <w:tc>
          <w:tcPr>
            <w:tcW w:w="4814" w:type="dxa"/>
          </w:tcPr>
          <w:p w14:paraId="443EA526" w14:textId="5095676B" w:rsidR="00177462" w:rsidRPr="00177462" w:rsidRDefault="00177462" w:rsidP="00EB5985">
            <w:pPr>
              <w:spacing w:line="276" w:lineRule="auto"/>
              <w:rPr>
                <w:rFonts w:ascii="Georgia" w:hAnsi="Georgia" w:cstheme="minorHAnsi"/>
                <w:bCs/>
                <w:sz w:val="22"/>
                <w:szCs w:val="22"/>
              </w:rPr>
            </w:pPr>
            <w:r w:rsidRPr="00177462">
              <w:rPr>
                <w:rFonts w:ascii="Georgia" w:hAnsi="Georgia" w:cstheme="minorHAnsi"/>
                <w:bCs/>
                <w:sz w:val="22"/>
                <w:szCs w:val="22"/>
              </w:rPr>
              <w:t>11.00-11.30</w:t>
            </w:r>
          </w:p>
        </w:tc>
        <w:tc>
          <w:tcPr>
            <w:tcW w:w="4814" w:type="dxa"/>
          </w:tcPr>
          <w:p w14:paraId="32528124" w14:textId="583146A3" w:rsidR="00177462" w:rsidRPr="00177462" w:rsidRDefault="00177462" w:rsidP="00EB5985">
            <w:pPr>
              <w:spacing w:line="276" w:lineRule="auto"/>
              <w:rPr>
                <w:rFonts w:ascii="Georgia" w:hAnsi="Georgia" w:cstheme="minorHAnsi"/>
                <w:bCs/>
                <w:sz w:val="22"/>
                <w:szCs w:val="22"/>
              </w:rPr>
            </w:pPr>
            <w:r w:rsidRPr="00177462">
              <w:rPr>
                <w:rFonts w:ascii="Georgia" w:hAnsi="Georgia" w:cstheme="minorHAnsi"/>
                <w:bCs/>
                <w:sz w:val="22"/>
                <w:szCs w:val="22"/>
              </w:rPr>
              <w:t>Tea &amp; Coffee</w:t>
            </w:r>
          </w:p>
        </w:tc>
      </w:tr>
      <w:tr w:rsidR="00177462" w:rsidRPr="00177462" w14:paraId="52A4EE8B" w14:textId="77777777" w:rsidTr="00177462">
        <w:trPr>
          <w:trHeight w:val="537"/>
        </w:trPr>
        <w:tc>
          <w:tcPr>
            <w:tcW w:w="4814" w:type="dxa"/>
          </w:tcPr>
          <w:p w14:paraId="4F3A0CDD" w14:textId="1F60B6D9" w:rsidR="00177462" w:rsidRPr="00177462" w:rsidRDefault="00177462" w:rsidP="00EB5985">
            <w:pPr>
              <w:spacing w:line="276" w:lineRule="auto"/>
              <w:rPr>
                <w:rFonts w:ascii="Georgia" w:hAnsi="Georgia" w:cstheme="minorHAnsi"/>
                <w:bCs/>
                <w:sz w:val="22"/>
                <w:szCs w:val="22"/>
              </w:rPr>
            </w:pPr>
            <w:r w:rsidRPr="00177462">
              <w:rPr>
                <w:rFonts w:ascii="Georgia" w:hAnsi="Georgia" w:cstheme="minorHAnsi"/>
                <w:bCs/>
                <w:sz w:val="22"/>
                <w:szCs w:val="22"/>
              </w:rPr>
              <w:t>11.30-13.00</w:t>
            </w:r>
          </w:p>
        </w:tc>
        <w:tc>
          <w:tcPr>
            <w:tcW w:w="4814" w:type="dxa"/>
          </w:tcPr>
          <w:p w14:paraId="010C5EFE" w14:textId="6EB83E20" w:rsidR="00177462" w:rsidRPr="00177462" w:rsidRDefault="00177462" w:rsidP="00EB5985">
            <w:pPr>
              <w:spacing w:after="200" w:line="276" w:lineRule="auto"/>
              <w:rPr>
                <w:rFonts w:ascii="Georgia" w:hAnsi="Georgia" w:cstheme="minorHAnsi"/>
                <w:sz w:val="22"/>
                <w:szCs w:val="22"/>
              </w:rPr>
            </w:pPr>
            <w:r w:rsidRPr="00177462">
              <w:rPr>
                <w:rFonts w:ascii="Georgia" w:hAnsi="Georgia" w:cstheme="minorHAnsi"/>
                <w:sz w:val="22"/>
                <w:szCs w:val="22"/>
              </w:rPr>
              <w:t>Propensity score-based treatment effect estimation methods Part II</w:t>
            </w:r>
          </w:p>
        </w:tc>
      </w:tr>
      <w:tr w:rsidR="00177462" w:rsidRPr="00177462" w14:paraId="480FA58A" w14:textId="77777777" w:rsidTr="000F17A6">
        <w:tc>
          <w:tcPr>
            <w:tcW w:w="4814" w:type="dxa"/>
          </w:tcPr>
          <w:p w14:paraId="1C603426" w14:textId="5536DF2D" w:rsidR="00177462" w:rsidRPr="00177462" w:rsidRDefault="00177462" w:rsidP="00EB5985">
            <w:pPr>
              <w:spacing w:line="276" w:lineRule="auto"/>
              <w:rPr>
                <w:rFonts w:ascii="Georgia" w:hAnsi="Georgia" w:cstheme="minorHAnsi"/>
                <w:bCs/>
                <w:sz w:val="22"/>
                <w:szCs w:val="22"/>
              </w:rPr>
            </w:pPr>
            <w:r w:rsidRPr="00177462">
              <w:rPr>
                <w:rFonts w:ascii="Georgia" w:hAnsi="Georgia" w:cstheme="minorHAnsi"/>
                <w:bCs/>
                <w:sz w:val="22"/>
                <w:szCs w:val="22"/>
              </w:rPr>
              <w:t>13.00-14.30</w:t>
            </w:r>
          </w:p>
        </w:tc>
        <w:tc>
          <w:tcPr>
            <w:tcW w:w="4814" w:type="dxa"/>
          </w:tcPr>
          <w:p w14:paraId="31BD5917" w14:textId="529F2B62" w:rsidR="00177462" w:rsidRPr="00177462" w:rsidRDefault="00177462" w:rsidP="00EB5985">
            <w:pPr>
              <w:spacing w:line="276" w:lineRule="auto"/>
              <w:rPr>
                <w:rFonts w:ascii="Georgia" w:hAnsi="Georgia" w:cstheme="minorHAnsi"/>
                <w:bCs/>
                <w:sz w:val="22"/>
                <w:szCs w:val="22"/>
              </w:rPr>
            </w:pPr>
            <w:r w:rsidRPr="00177462">
              <w:rPr>
                <w:rFonts w:ascii="Georgia" w:hAnsi="Georgia" w:cstheme="minorHAnsi"/>
                <w:bCs/>
                <w:sz w:val="22"/>
                <w:szCs w:val="22"/>
              </w:rPr>
              <w:t>Lunch break</w:t>
            </w:r>
          </w:p>
        </w:tc>
      </w:tr>
      <w:tr w:rsidR="00177462" w:rsidRPr="00177462" w14:paraId="67EA9D56" w14:textId="77777777" w:rsidTr="000F17A6">
        <w:tc>
          <w:tcPr>
            <w:tcW w:w="4814" w:type="dxa"/>
          </w:tcPr>
          <w:p w14:paraId="1B4E8556" w14:textId="77777777" w:rsidR="00177462" w:rsidRPr="00177462" w:rsidRDefault="00177462" w:rsidP="00EB5985">
            <w:pPr>
              <w:spacing w:line="276" w:lineRule="auto"/>
              <w:rPr>
                <w:rFonts w:ascii="Georgia" w:hAnsi="Georgia" w:cstheme="minorHAnsi"/>
                <w:bCs/>
                <w:sz w:val="22"/>
                <w:szCs w:val="22"/>
              </w:rPr>
            </w:pPr>
            <w:r w:rsidRPr="00177462">
              <w:rPr>
                <w:rFonts w:ascii="Georgia" w:hAnsi="Georgia" w:cstheme="minorHAnsi"/>
                <w:bCs/>
                <w:sz w:val="22"/>
                <w:szCs w:val="22"/>
              </w:rPr>
              <w:t>14.30-16.30</w:t>
            </w:r>
          </w:p>
        </w:tc>
        <w:tc>
          <w:tcPr>
            <w:tcW w:w="4814" w:type="dxa"/>
          </w:tcPr>
          <w:p w14:paraId="2E5E04CB" w14:textId="467E1A00" w:rsidR="00177462" w:rsidRPr="00177462" w:rsidRDefault="00177462" w:rsidP="00EB5985">
            <w:pPr>
              <w:spacing w:line="276" w:lineRule="auto"/>
              <w:rPr>
                <w:rFonts w:ascii="Georgia" w:hAnsi="Georgia" w:cstheme="minorHAnsi"/>
                <w:bCs/>
                <w:sz w:val="22"/>
                <w:szCs w:val="22"/>
              </w:rPr>
            </w:pPr>
            <w:r w:rsidRPr="00177462">
              <w:rPr>
                <w:rFonts w:ascii="Georgia" w:hAnsi="Georgia" w:cstheme="minorHAnsi"/>
                <w:sz w:val="22"/>
                <w:szCs w:val="22"/>
              </w:rPr>
              <w:t>Computer workshop II:  Investigating finite sample performance of propensity score-based treatment effect estimators</w:t>
            </w:r>
          </w:p>
        </w:tc>
      </w:tr>
    </w:tbl>
    <w:p w14:paraId="21283EA4" w14:textId="77777777" w:rsidR="00EB5985" w:rsidRDefault="00EB5985" w:rsidP="00EB5985">
      <w:pPr>
        <w:spacing w:after="0"/>
        <w:rPr>
          <w:rFonts w:ascii="Georgia" w:hAnsi="Georgia"/>
        </w:rPr>
      </w:pPr>
    </w:p>
    <w:p w14:paraId="44C773A3" w14:textId="77777777" w:rsidR="00EB5985" w:rsidRDefault="00EB5985" w:rsidP="00EB5985">
      <w:pPr>
        <w:rPr>
          <w:rFonts w:ascii="Georgia" w:hAnsi="Georgia"/>
          <w:b/>
        </w:rPr>
      </w:pPr>
    </w:p>
    <w:p w14:paraId="32AC1732" w14:textId="77777777" w:rsidR="00EB5985" w:rsidRDefault="00EB5985" w:rsidP="00EB5985">
      <w:pPr>
        <w:rPr>
          <w:rFonts w:ascii="Georgia" w:hAnsi="Georgia"/>
          <w:b/>
        </w:rPr>
      </w:pPr>
    </w:p>
    <w:p w14:paraId="2231194C" w14:textId="77777777" w:rsidR="003A2AB8" w:rsidRDefault="003A2AB8" w:rsidP="00EB5985">
      <w:pPr>
        <w:rPr>
          <w:rFonts w:ascii="Georgia" w:hAnsi="Georgia"/>
          <w:b/>
        </w:rPr>
      </w:pPr>
      <w:r>
        <w:rPr>
          <w:rFonts w:ascii="Georgia" w:hAnsi="Georgia"/>
          <w:b/>
        </w:rPr>
        <w:lastRenderedPageBreak/>
        <w:t>How to register</w:t>
      </w:r>
      <w:r w:rsidRPr="00561808">
        <w:rPr>
          <w:rFonts w:ascii="Georgia" w:hAnsi="Georgia"/>
          <w:b/>
        </w:rPr>
        <w:t>:</w:t>
      </w:r>
    </w:p>
    <w:p w14:paraId="3E5D692C" w14:textId="77777777" w:rsidR="00EB5985" w:rsidRDefault="00EB5985" w:rsidP="00EB5985">
      <w:pPr>
        <w:rPr>
          <w:rFonts w:ascii="Georgia" w:hAnsi="Georgia"/>
        </w:rPr>
      </w:pPr>
      <w:r w:rsidRPr="00822E99">
        <w:rPr>
          <w:rFonts w:ascii="Georgia" w:hAnsi="Georgia"/>
        </w:rPr>
        <w:t xml:space="preserve">Please </w:t>
      </w:r>
      <w:r>
        <w:rPr>
          <w:rFonts w:ascii="Georgia" w:hAnsi="Georgia"/>
        </w:rPr>
        <w:t xml:space="preserve">complete the registration form below, ensuring that all fields are completed with as much detail as possible as this will be used to select participants. </w:t>
      </w:r>
    </w:p>
    <w:p w14:paraId="12162ED0" w14:textId="3C20C717" w:rsidR="00EB5985" w:rsidRDefault="00EB5985" w:rsidP="00EB5985">
      <w:pPr>
        <w:rPr>
          <w:rFonts w:ascii="Georgia" w:hAnsi="Georgia"/>
        </w:rPr>
      </w:pPr>
      <w:r>
        <w:rPr>
          <w:rFonts w:ascii="Georgia" w:hAnsi="Georgia"/>
        </w:rPr>
        <w:t xml:space="preserve">It is advised that you </w:t>
      </w:r>
      <w:r w:rsidRPr="00822E99">
        <w:rPr>
          <w:rFonts w:ascii="Georgia" w:hAnsi="Georgia"/>
        </w:rPr>
        <w:t>do not make any travel arrangements until you have received confirmation of a place.</w:t>
      </w:r>
      <w:r>
        <w:rPr>
          <w:rFonts w:ascii="Georgia" w:hAnsi="Georgia"/>
        </w:rPr>
        <w:t xml:space="preserve"> We have a limited number of places available on this two-day workshop and if at any time you need to withdraw your registration please inform us immediately so that we can offer the place to someone else.</w:t>
      </w:r>
    </w:p>
    <w:p w14:paraId="780E8992" w14:textId="77777777" w:rsidR="00EB5985" w:rsidRPr="002133A2" w:rsidRDefault="00EB5985" w:rsidP="00EB5985">
      <w:pPr>
        <w:rPr>
          <w:rFonts w:ascii="Georgia" w:hAnsi="Georgia"/>
        </w:rPr>
      </w:pPr>
      <w:r>
        <w:rPr>
          <w:rFonts w:ascii="Georgia" w:hAnsi="Georgia"/>
        </w:rPr>
        <w:t>It is expected that you participate for the full duration of the event and allow sufficient time for travelling to the venue.</w:t>
      </w:r>
    </w:p>
    <w:p w14:paraId="60C0A617" w14:textId="08379C43" w:rsidR="00EB5985" w:rsidRDefault="00EB5985" w:rsidP="00EB5985">
      <w:pPr>
        <w:rPr>
          <w:rFonts w:ascii="Georgia" w:hAnsi="Georgia"/>
        </w:rPr>
      </w:pPr>
      <w:r>
        <w:rPr>
          <w:rFonts w:ascii="Georgia" w:hAnsi="Georgia"/>
        </w:rPr>
        <w:t>NARTI will cover the cost of running the event and participants are asked to cover the cost of travel and any accommodation as required.</w:t>
      </w:r>
    </w:p>
    <w:p w14:paraId="698AE5A4" w14:textId="5872719B" w:rsidR="00EB5985" w:rsidRPr="00EB5985" w:rsidRDefault="00EB5985" w:rsidP="00EB5985">
      <w:pPr>
        <w:rPr>
          <w:rFonts w:ascii="Georgia" w:hAnsi="Georgia"/>
          <w:b/>
          <w:color w:val="0000FF" w:themeColor="hyperlink"/>
          <w:u w:val="single"/>
        </w:rPr>
      </w:pPr>
      <w:r>
        <w:rPr>
          <w:rFonts w:ascii="Georgia" w:hAnsi="Georgia"/>
          <w:b/>
        </w:rPr>
        <w:t xml:space="preserve">For further details about this or any other NARTI event, please contact Jo Garrick at </w:t>
      </w:r>
      <w:hyperlink r:id="rId8" w:history="1">
        <w:r w:rsidRPr="008268B3">
          <w:rPr>
            <w:rStyle w:val="Hyperlink"/>
            <w:rFonts w:ascii="Georgia" w:hAnsi="Georgia"/>
            <w:b/>
          </w:rPr>
          <w:t>narti@lubs.leeds.ac.uk</w:t>
        </w:r>
      </w:hyperlink>
    </w:p>
    <w:tbl>
      <w:tblPr>
        <w:tblpPr w:leftFromText="180" w:rightFromText="180" w:vertAnchor="text" w:horzAnchor="margin" w:tblpY="28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6095"/>
      </w:tblGrid>
      <w:tr w:rsidR="00EB5985" w:rsidRPr="002224B0" w14:paraId="4D499AC7" w14:textId="77777777" w:rsidTr="00EB5985">
        <w:trPr>
          <w:trHeight w:val="914"/>
        </w:trPr>
        <w:tc>
          <w:tcPr>
            <w:tcW w:w="9634" w:type="dxa"/>
            <w:gridSpan w:val="2"/>
            <w:shd w:val="clear" w:color="auto" w:fill="auto"/>
            <w:vAlign w:val="center"/>
          </w:tcPr>
          <w:p w14:paraId="1098B44D" w14:textId="77777777" w:rsidR="00EB5985" w:rsidRPr="00DB154D" w:rsidRDefault="00EB5985" w:rsidP="00EB5985">
            <w:pPr>
              <w:jc w:val="center"/>
              <w:rPr>
                <w:rFonts w:ascii="Georgia" w:hAnsi="Georgia"/>
                <w:b/>
              </w:rPr>
            </w:pPr>
            <w:r w:rsidRPr="00DB154D">
              <w:rPr>
                <w:rFonts w:ascii="Georgia" w:hAnsi="Georgia"/>
                <w:b/>
              </w:rPr>
              <w:t>Registration of Interest</w:t>
            </w:r>
          </w:p>
        </w:tc>
      </w:tr>
      <w:tr w:rsidR="00EB5985" w:rsidRPr="002224B0" w14:paraId="40B39DCC" w14:textId="77777777" w:rsidTr="00EB5985">
        <w:trPr>
          <w:trHeight w:val="301"/>
        </w:trPr>
        <w:tc>
          <w:tcPr>
            <w:tcW w:w="3539" w:type="dxa"/>
            <w:shd w:val="clear" w:color="auto" w:fill="auto"/>
          </w:tcPr>
          <w:p w14:paraId="3E2866E6" w14:textId="77777777" w:rsidR="00EB5985" w:rsidRPr="00DB154D" w:rsidRDefault="00EB5985" w:rsidP="00EB5985">
            <w:pPr>
              <w:snapToGrid w:val="0"/>
              <w:jc w:val="right"/>
              <w:rPr>
                <w:rFonts w:ascii="Georgia" w:hAnsi="Georgia"/>
                <w:b/>
              </w:rPr>
            </w:pPr>
            <w:r w:rsidRPr="00DB154D">
              <w:rPr>
                <w:rFonts w:ascii="Georgia" w:hAnsi="Georgia"/>
                <w:b/>
              </w:rPr>
              <w:t>Surname</w:t>
            </w:r>
          </w:p>
        </w:tc>
        <w:tc>
          <w:tcPr>
            <w:tcW w:w="6095" w:type="dxa"/>
            <w:shd w:val="clear" w:color="auto" w:fill="auto"/>
          </w:tcPr>
          <w:p w14:paraId="3B5B82BF" w14:textId="77777777" w:rsidR="00EB5985" w:rsidRPr="00DB154D" w:rsidRDefault="00EB5985" w:rsidP="00EB5985">
            <w:pPr>
              <w:rPr>
                <w:rFonts w:ascii="Georgia" w:hAnsi="Georgia"/>
              </w:rPr>
            </w:pPr>
          </w:p>
        </w:tc>
      </w:tr>
      <w:tr w:rsidR="00EB5985" w:rsidRPr="002224B0" w14:paraId="648A7A33" w14:textId="77777777" w:rsidTr="00EB5985">
        <w:trPr>
          <w:trHeight w:val="289"/>
        </w:trPr>
        <w:tc>
          <w:tcPr>
            <w:tcW w:w="3539" w:type="dxa"/>
            <w:shd w:val="clear" w:color="auto" w:fill="auto"/>
          </w:tcPr>
          <w:p w14:paraId="75D9CAAE" w14:textId="77777777" w:rsidR="00EB5985" w:rsidRPr="00DB154D" w:rsidRDefault="00EB5985" w:rsidP="00EB5985">
            <w:pPr>
              <w:snapToGrid w:val="0"/>
              <w:jc w:val="right"/>
              <w:rPr>
                <w:rFonts w:ascii="Georgia" w:hAnsi="Georgia"/>
                <w:b/>
              </w:rPr>
            </w:pPr>
            <w:r w:rsidRPr="00DB154D">
              <w:rPr>
                <w:rFonts w:ascii="Georgia" w:hAnsi="Georgia"/>
                <w:b/>
              </w:rPr>
              <w:t>Forename</w:t>
            </w:r>
          </w:p>
        </w:tc>
        <w:tc>
          <w:tcPr>
            <w:tcW w:w="6095" w:type="dxa"/>
            <w:shd w:val="clear" w:color="auto" w:fill="auto"/>
          </w:tcPr>
          <w:p w14:paraId="4CB55BAB" w14:textId="77777777" w:rsidR="00EB5985" w:rsidRPr="00DB154D" w:rsidRDefault="00EB5985" w:rsidP="00EB5985">
            <w:pPr>
              <w:rPr>
                <w:rFonts w:ascii="Georgia" w:hAnsi="Georgia"/>
              </w:rPr>
            </w:pPr>
          </w:p>
        </w:tc>
      </w:tr>
      <w:tr w:rsidR="00EB5985" w:rsidRPr="002224B0" w14:paraId="04B3EC2F" w14:textId="77777777" w:rsidTr="00EB5985">
        <w:trPr>
          <w:trHeight w:val="289"/>
        </w:trPr>
        <w:tc>
          <w:tcPr>
            <w:tcW w:w="3539" w:type="dxa"/>
            <w:shd w:val="clear" w:color="auto" w:fill="auto"/>
          </w:tcPr>
          <w:p w14:paraId="2F123790" w14:textId="77777777" w:rsidR="00EB5985" w:rsidRPr="00DB154D" w:rsidRDefault="00EB5985" w:rsidP="00EB5985">
            <w:pPr>
              <w:snapToGrid w:val="0"/>
              <w:jc w:val="right"/>
              <w:rPr>
                <w:rFonts w:ascii="Georgia" w:hAnsi="Georgia"/>
                <w:b/>
              </w:rPr>
            </w:pPr>
            <w:r w:rsidRPr="00DB154D">
              <w:rPr>
                <w:rFonts w:ascii="Georgia" w:hAnsi="Georgia"/>
                <w:b/>
              </w:rPr>
              <w:t>University</w:t>
            </w:r>
          </w:p>
        </w:tc>
        <w:tc>
          <w:tcPr>
            <w:tcW w:w="6095" w:type="dxa"/>
            <w:shd w:val="clear" w:color="auto" w:fill="auto"/>
          </w:tcPr>
          <w:p w14:paraId="02835DD8" w14:textId="77777777" w:rsidR="00EB5985" w:rsidRPr="00DB154D" w:rsidRDefault="00EB5985" w:rsidP="00EB5985">
            <w:pPr>
              <w:rPr>
                <w:rFonts w:ascii="Georgia" w:hAnsi="Georgia"/>
              </w:rPr>
            </w:pPr>
          </w:p>
        </w:tc>
      </w:tr>
      <w:tr w:rsidR="00EB5985" w:rsidRPr="002224B0" w14:paraId="00AB1A59" w14:textId="77777777" w:rsidTr="00EB5985">
        <w:trPr>
          <w:trHeight w:val="289"/>
        </w:trPr>
        <w:tc>
          <w:tcPr>
            <w:tcW w:w="3539" w:type="dxa"/>
            <w:shd w:val="clear" w:color="auto" w:fill="auto"/>
          </w:tcPr>
          <w:p w14:paraId="778158BA" w14:textId="77777777" w:rsidR="00EB5985" w:rsidRPr="00DB154D" w:rsidRDefault="00EB5985" w:rsidP="00EB5985">
            <w:pPr>
              <w:snapToGrid w:val="0"/>
              <w:jc w:val="right"/>
              <w:rPr>
                <w:rFonts w:ascii="Georgia" w:hAnsi="Georgia"/>
                <w:b/>
              </w:rPr>
            </w:pPr>
            <w:r>
              <w:rPr>
                <w:rFonts w:ascii="Georgia" w:hAnsi="Georgia"/>
                <w:b/>
              </w:rPr>
              <w:t>PhD completion date</w:t>
            </w:r>
          </w:p>
        </w:tc>
        <w:tc>
          <w:tcPr>
            <w:tcW w:w="6095" w:type="dxa"/>
            <w:shd w:val="clear" w:color="auto" w:fill="auto"/>
          </w:tcPr>
          <w:p w14:paraId="3835BD47" w14:textId="77777777" w:rsidR="00EB5985" w:rsidRPr="00DB154D" w:rsidRDefault="00EB5985" w:rsidP="00EB5985">
            <w:pPr>
              <w:snapToGrid w:val="0"/>
              <w:rPr>
                <w:rFonts w:ascii="Georgia" w:hAnsi="Georgia"/>
              </w:rPr>
            </w:pPr>
          </w:p>
        </w:tc>
      </w:tr>
      <w:tr w:rsidR="00EB5985" w:rsidRPr="002224B0" w14:paraId="16DC1D99" w14:textId="77777777" w:rsidTr="00EB5985">
        <w:trPr>
          <w:trHeight w:val="289"/>
        </w:trPr>
        <w:tc>
          <w:tcPr>
            <w:tcW w:w="3539" w:type="dxa"/>
            <w:shd w:val="clear" w:color="auto" w:fill="auto"/>
          </w:tcPr>
          <w:p w14:paraId="0F7DA601" w14:textId="77777777" w:rsidR="00EB5985" w:rsidRPr="00DB154D" w:rsidRDefault="00EB5985" w:rsidP="00EB5985">
            <w:pPr>
              <w:snapToGrid w:val="0"/>
              <w:jc w:val="right"/>
              <w:rPr>
                <w:rFonts w:ascii="Georgia" w:hAnsi="Georgia"/>
                <w:b/>
              </w:rPr>
            </w:pPr>
            <w:r w:rsidRPr="00DB154D">
              <w:rPr>
                <w:rFonts w:ascii="Georgia" w:hAnsi="Georgia"/>
                <w:b/>
              </w:rPr>
              <w:t>Area of research</w:t>
            </w:r>
          </w:p>
        </w:tc>
        <w:tc>
          <w:tcPr>
            <w:tcW w:w="6095" w:type="dxa"/>
            <w:shd w:val="clear" w:color="auto" w:fill="auto"/>
          </w:tcPr>
          <w:p w14:paraId="2087DAA8" w14:textId="77777777" w:rsidR="00EB5985" w:rsidRPr="00DB154D" w:rsidRDefault="00EB5985" w:rsidP="00EB5985">
            <w:pPr>
              <w:rPr>
                <w:rFonts w:ascii="Georgia" w:hAnsi="Georgia"/>
              </w:rPr>
            </w:pPr>
          </w:p>
        </w:tc>
      </w:tr>
      <w:tr w:rsidR="00EB5985" w:rsidRPr="002224B0" w14:paraId="162B3D96" w14:textId="77777777" w:rsidTr="00EB5985">
        <w:trPr>
          <w:trHeight w:val="289"/>
        </w:trPr>
        <w:tc>
          <w:tcPr>
            <w:tcW w:w="3539" w:type="dxa"/>
            <w:shd w:val="clear" w:color="auto" w:fill="auto"/>
          </w:tcPr>
          <w:p w14:paraId="5BFC46C3" w14:textId="77777777" w:rsidR="00EB5985" w:rsidRPr="00DB154D" w:rsidRDefault="00EB5985" w:rsidP="00EB5985">
            <w:pPr>
              <w:snapToGrid w:val="0"/>
              <w:jc w:val="right"/>
              <w:rPr>
                <w:rFonts w:ascii="Georgia" w:hAnsi="Georgia"/>
                <w:b/>
              </w:rPr>
            </w:pPr>
            <w:r w:rsidRPr="00DB154D">
              <w:rPr>
                <w:rFonts w:ascii="Georgia" w:hAnsi="Georgia"/>
                <w:b/>
              </w:rPr>
              <w:t>E-mail address</w:t>
            </w:r>
          </w:p>
        </w:tc>
        <w:tc>
          <w:tcPr>
            <w:tcW w:w="6095" w:type="dxa"/>
            <w:shd w:val="clear" w:color="auto" w:fill="auto"/>
          </w:tcPr>
          <w:p w14:paraId="6BAE3B71" w14:textId="77777777" w:rsidR="00EB5985" w:rsidRPr="00DB154D" w:rsidRDefault="00EB5985" w:rsidP="00EB5985">
            <w:pPr>
              <w:rPr>
                <w:rFonts w:ascii="Georgia" w:hAnsi="Georgia"/>
              </w:rPr>
            </w:pPr>
          </w:p>
        </w:tc>
      </w:tr>
      <w:tr w:rsidR="00EB5985" w:rsidRPr="002224B0" w14:paraId="3289AC5B" w14:textId="77777777" w:rsidTr="00EB5985">
        <w:trPr>
          <w:trHeight w:val="289"/>
        </w:trPr>
        <w:tc>
          <w:tcPr>
            <w:tcW w:w="3539" w:type="dxa"/>
            <w:shd w:val="clear" w:color="auto" w:fill="auto"/>
          </w:tcPr>
          <w:p w14:paraId="13E66DC0" w14:textId="46B63A03" w:rsidR="00EB5985" w:rsidRPr="00DB154D" w:rsidRDefault="00EB5985" w:rsidP="00EB5985">
            <w:pPr>
              <w:snapToGrid w:val="0"/>
              <w:jc w:val="right"/>
              <w:rPr>
                <w:rFonts w:ascii="Georgia" w:hAnsi="Georgia"/>
                <w:b/>
              </w:rPr>
            </w:pPr>
            <w:r>
              <w:rPr>
                <w:rFonts w:ascii="Georgia" w:hAnsi="Georgia"/>
                <w:b/>
              </w:rPr>
              <w:t xml:space="preserve">Please include how this workshop will be beneficial for your research </w:t>
            </w:r>
          </w:p>
        </w:tc>
        <w:tc>
          <w:tcPr>
            <w:tcW w:w="6095" w:type="dxa"/>
            <w:shd w:val="clear" w:color="auto" w:fill="auto"/>
          </w:tcPr>
          <w:p w14:paraId="0A0D1274" w14:textId="77777777" w:rsidR="00EB5985" w:rsidRPr="00DB154D" w:rsidRDefault="00EB5985" w:rsidP="00EB5985">
            <w:pPr>
              <w:snapToGrid w:val="0"/>
              <w:rPr>
                <w:rFonts w:ascii="Georgia" w:hAnsi="Georgia"/>
              </w:rPr>
            </w:pPr>
          </w:p>
        </w:tc>
      </w:tr>
      <w:tr w:rsidR="00EB5985" w:rsidRPr="002224B0" w14:paraId="7F780C27" w14:textId="77777777" w:rsidTr="00EB5985">
        <w:trPr>
          <w:trHeight w:val="289"/>
        </w:trPr>
        <w:tc>
          <w:tcPr>
            <w:tcW w:w="3539" w:type="dxa"/>
            <w:shd w:val="clear" w:color="auto" w:fill="auto"/>
          </w:tcPr>
          <w:p w14:paraId="66A5EC15" w14:textId="06C64848" w:rsidR="00EB5985" w:rsidRPr="00DB154D" w:rsidRDefault="00EB5985" w:rsidP="00EB5985">
            <w:pPr>
              <w:snapToGrid w:val="0"/>
              <w:jc w:val="right"/>
              <w:rPr>
                <w:rFonts w:ascii="Georgia" w:hAnsi="Georgia"/>
                <w:b/>
              </w:rPr>
            </w:pPr>
            <w:r>
              <w:rPr>
                <w:rFonts w:ascii="Georgia" w:hAnsi="Georgia"/>
                <w:b/>
              </w:rPr>
              <w:t>Please include details of previous training attended</w:t>
            </w:r>
          </w:p>
        </w:tc>
        <w:tc>
          <w:tcPr>
            <w:tcW w:w="6095" w:type="dxa"/>
            <w:shd w:val="clear" w:color="auto" w:fill="auto"/>
          </w:tcPr>
          <w:p w14:paraId="065ED758" w14:textId="77777777" w:rsidR="00EB5985" w:rsidRPr="00DB154D" w:rsidRDefault="00EB5985" w:rsidP="00EB5985">
            <w:pPr>
              <w:snapToGrid w:val="0"/>
              <w:rPr>
                <w:rFonts w:ascii="Georgia" w:hAnsi="Georgia"/>
              </w:rPr>
            </w:pPr>
          </w:p>
        </w:tc>
      </w:tr>
      <w:tr w:rsidR="00EB5985" w:rsidRPr="002224B0" w14:paraId="6E20BB21" w14:textId="77777777" w:rsidTr="00EB5985">
        <w:trPr>
          <w:trHeight w:val="289"/>
        </w:trPr>
        <w:tc>
          <w:tcPr>
            <w:tcW w:w="3539" w:type="dxa"/>
            <w:shd w:val="clear" w:color="auto" w:fill="auto"/>
          </w:tcPr>
          <w:p w14:paraId="4A5A70C3" w14:textId="78B7DC51" w:rsidR="00EB5985" w:rsidRDefault="00EB5985" w:rsidP="00EB5985">
            <w:pPr>
              <w:snapToGrid w:val="0"/>
              <w:jc w:val="right"/>
              <w:rPr>
                <w:rFonts w:ascii="Georgia" w:hAnsi="Georgia"/>
                <w:b/>
              </w:rPr>
            </w:pPr>
            <w:r>
              <w:rPr>
                <w:rFonts w:ascii="Georgia" w:hAnsi="Georgia"/>
                <w:b/>
              </w:rPr>
              <w:t>Please confirm you are able to attend for both days</w:t>
            </w:r>
          </w:p>
        </w:tc>
        <w:tc>
          <w:tcPr>
            <w:tcW w:w="6095" w:type="dxa"/>
            <w:shd w:val="clear" w:color="auto" w:fill="auto"/>
          </w:tcPr>
          <w:p w14:paraId="0AA4C4DB" w14:textId="77777777" w:rsidR="00EB5985" w:rsidRPr="00DB154D" w:rsidRDefault="00EB5985" w:rsidP="00EB5985">
            <w:pPr>
              <w:snapToGrid w:val="0"/>
              <w:rPr>
                <w:rFonts w:ascii="Georgia" w:hAnsi="Georgia"/>
              </w:rPr>
            </w:pPr>
          </w:p>
        </w:tc>
      </w:tr>
      <w:tr w:rsidR="00EB5985" w:rsidRPr="002224B0" w14:paraId="5B2B462F" w14:textId="77777777" w:rsidTr="00EB5985">
        <w:trPr>
          <w:trHeight w:val="289"/>
        </w:trPr>
        <w:tc>
          <w:tcPr>
            <w:tcW w:w="3539" w:type="dxa"/>
            <w:shd w:val="clear" w:color="auto" w:fill="auto"/>
          </w:tcPr>
          <w:p w14:paraId="67493072" w14:textId="77777777" w:rsidR="00EB5985" w:rsidRPr="00DB154D" w:rsidRDefault="00EB5985" w:rsidP="00EB5985">
            <w:pPr>
              <w:snapToGrid w:val="0"/>
              <w:jc w:val="right"/>
              <w:rPr>
                <w:rFonts w:ascii="Georgia" w:hAnsi="Georgia"/>
                <w:b/>
              </w:rPr>
            </w:pPr>
            <w:r w:rsidRPr="00DB154D">
              <w:rPr>
                <w:rFonts w:ascii="Georgia" w:hAnsi="Georgia"/>
                <w:b/>
              </w:rPr>
              <w:t>Please specify any dietary requirements</w:t>
            </w:r>
          </w:p>
        </w:tc>
        <w:tc>
          <w:tcPr>
            <w:tcW w:w="6095" w:type="dxa"/>
            <w:shd w:val="clear" w:color="auto" w:fill="auto"/>
          </w:tcPr>
          <w:p w14:paraId="7DD478CD" w14:textId="77777777" w:rsidR="00EB5985" w:rsidRPr="00DB154D" w:rsidRDefault="00EB5985" w:rsidP="00EB5985">
            <w:pPr>
              <w:snapToGrid w:val="0"/>
              <w:rPr>
                <w:rFonts w:ascii="Georgia" w:hAnsi="Georgia"/>
              </w:rPr>
            </w:pPr>
          </w:p>
        </w:tc>
      </w:tr>
      <w:tr w:rsidR="00EB5985" w:rsidRPr="002224B0" w14:paraId="039D4F7C" w14:textId="77777777" w:rsidTr="00EB5985">
        <w:trPr>
          <w:trHeight w:val="289"/>
        </w:trPr>
        <w:tc>
          <w:tcPr>
            <w:tcW w:w="3539" w:type="dxa"/>
            <w:shd w:val="clear" w:color="auto" w:fill="auto"/>
          </w:tcPr>
          <w:p w14:paraId="28FA94E3" w14:textId="77777777" w:rsidR="00EB5985" w:rsidRPr="00DB154D" w:rsidRDefault="00EB5985" w:rsidP="00EB5985">
            <w:pPr>
              <w:snapToGrid w:val="0"/>
              <w:jc w:val="right"/>
              <w:rPr>
                <w:rFonts w:ascii="Georgia" w:hAnsi="Georgia"/>
                <w:b/>
              </w:rPr>
            </w:pPr>
            <w:r w:rsidRPr="00DB154D">
              <w:rPr>
                <w:rFonts w:ascii="Georgia" w:hAnsi="Georgia"/>
                <w:b/>
              </w:rPr>
              <w:t>Please specify any disability requirements</w:t>
            </w:r>
          </w:p>
        </w:tc>
        <w:tc>
          <w:tcPr>
            <w:tcW w:w="6095" w:type="dxa"/>
            <w:shd w:val="clear" w:color="auto" w:fill="auto"/>
          </w:tcPr>
          <w:p w14:paraId="302E847C" w14:textId="77777777" w:rsidR="00EB5985" w:rsidRPr="00DB154D" w:rsidRDefault="00EB5985" w:rsidP="00EB5985">
            <w:pPr>
              <w:snapToGrid w:val="0"/>
              <w:rPr>
                <w:rFonts w:ascii="Georgia" w:hAnsi="Georgia"/>
              </w:rPr>
            </w:pPr>
          </w:p>
        </w:tc>
      </w:tr>
      <w:tr w:rsidR="00EB5985" w:rsidRPr="002224B0" w14:paraId="0388A66D" w14:textId="77777777" w:rsidTr="00EB5985">
        <w:trPr>
          <w:trHeight w:val="940"/>
        </w:trPr>
        <w:tc>
          <w:tcPr>
            <w:tcW w:w="9634" w:type="dxa"/>
            <w:gridSpan w:val="2"/>
            <w:shd w:val="clear" w:color="auto" w:fill="auto"/>
          </w:tcPr>
          <w:p w14:paraId="44FEF1A2" w14:textId="1F4E0947" w:rsidR="00EB5985" w:rsidRPr="00DB154D" w:rsidRDefault="00EB5985" w:rsidP="00EB5985">
            <w:pPr>
              <w:snapToGrid w:val="0"/>
              <w:jc w:val="center"/>
              <w:rPr>
                <w:rFonts w:ascii="Georgia" w:hAnsi="Georgia"/>
                <w:b/>
              </w:rPr>
            </w:pPr>
            <w:r w:rsidRPr="00DB154D">
              <w:rPr>
                <w:rFonts w:ascii="Georgia" w:hAnsi="Georgia"/>
                <w:b/>
              </w:rPr>
              <w:t xml:space="preserve">Please return this booking form </w:t>
            </w:r>
            <w:r>
              <w:rPr>
                <w:rFonts w:ascii="Georgia" w:hAnsi="Georgia"/>
                <w:b/>
              </w:rPr>
              <w:t>to Jo Garrick (</w:t>
            </w:r>
            <w:hyperlink r:id="rId9" w:history="1">
              <w:r w:rsidRPr="00CD30F5">
                <w:rPr>
                  <w:rStyle w:val="Hyperlink"/>
                  <w:rFonts w:ascii="Georgia" w:hAnsi="Georgia"/>
                  <w:b/>
                </w:rPr>
                <w:t>narti@lubs.leeds.ac.uk</w:t>
              </w:r>
            </w:hyperlink>
            <w:r>
              <w:rPr>
                <w:rFonts w:ascii="Georgia" w:hAnsi="Georgia"/>
                <w:b/>
              </w:rPr>
              <w:t xml:space="preserve">) by no later than </w:t>
            </w:r>
            <w:r w:rsidR="00D87A9A">
              <w:rPr>
                <w:rFonts w:ascii="Georgia" w:hAnsi="Georgia"/>
                <w:b/>
              </w:rPr>
              <w:t xml:space="preserve">12.00 noon on </w:t>
            </w:r>
            <w:bookmarkStart w:id="1" w:name="_GoBack"/>
            <w:bookmarkEnd w:id="1"/>
            <w:r>
              <w:rPr>
                <w:rFonts w:ascii="Georgia" w:hAnsi="Georgia"/>
                <w:b/>
              </w:rPr>
              <w:t>Friday 27</w:t>
            </w:r>
            <w:r w:rsidRPr="00EB5985">
              <w:rPr>
                <w:rFonts w:ascii="Georgia" w:hAnsi="Georgia"/>
                <w:b/>
                <w:vertAlign w:val="superscript"/>
              </w:rPr>
              <w:t>th</w:t>
            </w:r>
            <w:r>
              <w:rPr>
                <w:rFonts w:ascii="Georgia" w:hAnsi="Georgia"/>
                <w:b/>
              </w:rPr>
              <w:t xml:space="preserve"> September 2019</w:t>
            </w:r>
          </w:p>
        </w:tc>
      </w:tr>
    </w:tbl>
    <w:p w14:paraId="685AF8E3" w14:textId="77777777" w:rsidR="00EB5985" w:rsidRPr="00561808" w:rsidRDefault="00EB5985" w:rsidP="00EB5985">
      <w:pPr>
        <w:rPr>
          <w:rFonts w:ascii="Georgia" w:hAnsi="Georgia"/>
          <w:b/>
        </w:rPr>
      </w:pPr>
    </w:p>
    <w:p w14:paraId="759A983F" w14:textId="6033E1C5" w:rsidR="00E21EC5" w:rsidRPr="00561808" w:rsidRDefault="003846EE" w:rsidP="00EB5985">
      <w:pPr>
        <w:rPr>
          <w:rFonts w:ascii="Georgia" w:hAnsi="Georgia"/>
          <w:b/>
        </w:rPr>
      </w:pPr>
      <w:r>
        <w:rPr>
          <w:rFonts w:ascii="Georgia" w:hAnsi="Georgia"/>
          <w:b/>
        </w:rPr>
        <w:lastRenderedPageBreak/>
        <w:t>How to find</w:t>
      </w:r>
      <w:r w:rsidR="00A0761F" w:rsidRPr="00561808">
        <w:rPr>
          <w:rFonts w:ascii="Georgia" w:hAnsi="Georgia"/>
          <w:b/>
        </w:rPr>
        <w:t xml:space="preserve"> </w:t>
      </w:r>
      <w:r w:rsidR="00171F91">
        <w:rPr>
          <w:rFonts w:ascii="Georgia" w:hAnsi="Georgia"/>
          <w:b/>
        </w:rPr>
        <w:t>the University of Leeds</w:t>
      </w:r>
    </w:p>
    <w:p w14:paraId="5DC20B70" w14:textId="783DC2CB" w:rsidR="00171F91" w:rsidRDefault="00D87A9A" w:rsidP="00EB5985">
      <w:pPr>
        <w:rPr>
          <w:rStyle w:val="Hyperlink"/>
          <w:rFonts w:ascii="Georgia" w:hAnsi="Georgia" w:cs="Arial"/>
          <w:bCs/>
        </w:rPr>
      </w:pPr>
      <w:hyperlink r:id="rId10" w:history="1">
        <w:r w:rsidR="00171F91" w:rsidRPr="00C76F4B">
          <w:rPr>
            <w:rStyle w:val="Hyperlink"/>
            <w:rFonts w:ascii="Georgia" w:hAnsi="Georgia" w:cs="Arial"/>
            <w:bCs/>
          </w:rPr>
          <w:t>https://www.leeds.ac.uk/info/5000/about/131/find_us</w:t>
        </w:r>
      </w:hyperlink>
    </w:p>
    <w:p w14:paraId="389C8BC7" w14:textId="0F83B748" w:rsidR="00171F91" w:rsidRDefault="00EB5985" w:rsidP="00EB5985">
      <w:pPr>
        <w:rPr>
          <w:rStyle w:val="Hyperlink"/>
          <w:rFonts w:ascii="Georgia" w:hAnsi="Georgia" w:cs="Arial"/>
          <w:bCs/>
          <w:color w:val="auto"/>
          <w:u w:val="none"/>
        </w:rPr>
      </w:pPr>
      <w:r>
        <w:rPr>
          <w:rStyle w:val="Hyperlink"/>
          <w:rFonts w:ascii="Georgia" w:hAnsi="Georgia" w:cs="Arial"/>
          <w:bCs/>
          <w:color w:val="auto"/>
          <w:u w:val="none"/>
        </w:rPr>
        <w:t>The Worsley Building is number 95 on the downloadable campus map. Enter the main building and take the lift to the 11</w:t>
      </w:r>
      <w:r w:rsidRPr="00EB5985">
        <w:rPr>
          <w:rStyle w:val="Hyperlink"/>
          <w:rFonts w:ascii="Georgia" w:hAnsi="Georgia" w:cs="Arial"/>
          <w:bCs/>
          <w:color w:val="auto"/>
          <w:u w:val="none"/>
          <w:vertAlign w:val="superscript"/>
        </w:rPr>
        <w:t>th</w:t>
      </w:r>
      <w:r>
        <w:rPr>
          <w:rStyle w:val="Hyperlink"/>
          <w:rFonts w:ascii="Georgia" w:hAnsi="Georgia" w:cs="Arial"/>
          <w:bCs/>
          <w:color w:val="auto"/>
          <w:u w:val="none"/>
        </w:rPr>
        <w:t xml:space="preserve"> floor to the LIDA suite.</w:t>
      </w:r>
    </w:p>
    <w:p w14:paraId="4B1B00E0" w14:textId="77777777" w:rsidR="00EB5985" w:rsidRPr="00EB5985" w:rsidRDefault="00EB5985" w:rsidP="00EB5985">
      <w:pPr>
        <w:rPr>
          <w:rStyle w:val="Hyperlink"/>
          <w:rFonts w:ascii="Georgia" w:hAnsi="Georgia" w:cs="Arial"/>
          <w:bCs/>
          <w:color w:val="auto"/>
          <w:u w:val="none"/>
        </w:rPr>
      </w:pPr>
    </w:p>
    <w:p w14:paraId="597FDE39" w14:textId="71B011FE" w:rsidR="00561808" w:rsidRDefault="00F72DE3" w:rsidP="00EB5985">
      <w:pPr>
        <w:rPr>
          <w:rStyle w:val="Hyperlink"/>
          <w:rFonts w:ascii="Georgia" w:hAnsi="Georgia" w:cs="Arial"/>
          <w:bCs/>
          <w:color w:val="auto"/>
          <w:u w:val="none"/>
        </w:rPr>
      </w:pPr>
      <w:r w:rsidRPr="00F72DE3">
        <w:rPr>
          <w:rStyle w:val="Hyperlink"/>
          <w:rFonts w:ascii="Georgia" w:hAnsi="Georgia" w:cs="Arial"/>
          <w:bCs/>
          <w:color w:val="auto"/>
          <w:u w:val="none"/>
        </w:rPr>
        <w:t>If you have any questions about this or any other NARTI training event, please contact Jo Garrick (</w:t>
      </w:r>
      <w:hyperlink r:id="rId11" w:history="1">
        <w:r w:rsidR="00171F91" w:rsidRPr="00C76F4B">
          <w:rPr>
            <w:rStyle w:val="Hyperlink"/>
            <w:rFonts w:ascii="Georgia" w:hAnsi="Georgia" w:cs="Arial"/>
            <w:bCs/>
          </w:rPr>
          <w:t>narti@lubs.leeds.ac.uk</w:t>
        </w:r>
      </w:hyperlink>
      <w:r w:rsidRPr="00F72DE3">
        <w:rPr>
          <w:rStyle w:val="Hyperlink"/>
          <w:rFonts w:ascii="Georgia" w:hAnsi="Georgia" w:cs="Arial"/>
          <w:bCs/>
          <w:color w:val="auto"/>
          <w:u w:val="none"/>
        </w:rPr>
        <w:t>).</w:t>
      </w:r>
    </w:p>
    <w:sectPr w:rsidR="00561808" w:rsidSect="00895873">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14340" w14:textId="77777777" w:rsidR="00EE0F7E" w:rsidRDefault="00EE0F7E" w:rsidP="005D4DA0">
      <w:pPr>
        <w:spacing w:after="0" w:line="240" w:lineRule="auto"/>
      </w:pPr>
      <w:r>
        <w:separator/>
      </w:r>
    </w:p>
  </w:endnote>
  <w:endnote w:type="continuationSeparator" w:id="0">
    <w:p w14:paraId="6B13D764" w14:textId="77777777" w:rsidR="00EE0F7E" w:rsidRDefault="00EE0F7E" w:rsidP="005D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89898"/>
      <w:docPartObj>
        <w:docPartGallery w:val="Page Numbers (Bottom of Page)"/>
        <w:docPartUnique/>
      </w:docPartObj>
    </w:sdtPr>
    <w:sdtEndPr>
      <w:rPr>
        <w:noProof/>
      </w:rPr>
    </w:sdtEndPr>
    <w:sdtContent>
      <w:p w14:paraId="736DACDD" w14:textId="4EFBF2B3" w:rsidR="0008618F" w:rsidRDefault="0008618F">
        <w:pPr>
          <w:pStyle w:val="Footer"/>
          <w:jc w:val="right"/>
        </w:pPr>
        <w:r>
          <w:fldChar w:fldCharType="begin"/>
        </w:r>
        <w:r>
          <w:instrText xml:space="preserve"> PAGE   \* MERGEFORMAT </w:instrText>
        </w:r>
        <w:r>
          <w:fldChar w:fldCharType="separate"/>
        </w:r>
        <w:r w:rsidR="00D87A9A">
          <w:rPr>
            <w:noProof/>
          </w:rPr>
          <w:t>4</w:t>
        </w:r>
        <w:r>
          <w:rPr>
            <w:noProof/>
          </w:rPr>
          <w:fldChar w:fldCharType="end"/>
        </w:r>
      </w:p>
    </w:sdtContent>
  </w:sdt>
  <w:p w14:paraId="2512BFF0" w14:textId="77777777" w:rsidR="0008618F" w:rsidRDefault="00086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00899" w14:textId="77777777" w:rsidR="00EE0F7E" w:rsidRDefault="00EE0F7E" w:rsidP="005D4DA0">
      <w:pPr>
        <w:spacing w:after="0" w:line="240" w:lineRule="auto"/>
      </w:pPr>
      <w:r>
        <w:separator/>
      </w:r>
    </w:p>
  </w:footnote>
  <w:footnote w:type="continuationSeparator" w:id="0">
    <w:p w14:paraId="2D9F40F1" w14:textId="77777777" w:rsidR="00EE0F7E" w:rsidRDefault="00EE0F7E" w:rsidP="005D4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7A79"/>
    <w:multiLevelType w:val="hybridMultilevel"/>
    <w:tmpl w:val="8558F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22197"/>
    <w:multiLevelType w:val="hybridMultilevel"/>
    <w:tmpl w:val="B62AF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AD4F15"/>
    <w:multiLevelType w:val="hybridMultilevel"/>
    <w:tmpl w:val="3C70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D97E9B"/>
    <w:multiLevelType w:val="hybridMultilevel"/>
    <w:tmpl w:val="AA80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76D0E"/>
    <w:multiLevelType w:val="multilevel"/>
    <w:tmpl w:val="DD00F69C"/>
    <w:lvl w:ilvl="0">
      <w:start w:val="9"/>
      <w:numFmt w:val="decimalZero"/>
      <w:lvlText w:val="%1"/>
      <w:lvlJc w:val="left"/>
      <w:pPr>
        <w:ind w:left="1152" w:hanging="1152"/>
      </w:pPr>
      <w:rPr>
        <w:rFonts w:hint="default"/>
      </w:rPr>
    </w:lvl>
    <w:lvl w:ilvl="1">
      <w:start w:val="30"/>
      <w:numFmt w:val="decimal"/>
      <w:lvlText w:val="%1.%2"/>
      <w:lvlJc w:val="left"/>
      <w:pPr>
        <w:ind w:left="1152" w:hanging="1152"/>
      </w:pPr>
      <w:rPr>
        <w:rFonts w:hint="default"/>
      </w:rPr>
    </w:lvl>
    <w:lvl w:ilvl="2">
      <w:start w:val="10"/>
      <w:numFmt w:val="decimal"/>
      <w:lvlText w:val="%1.%2-%3"/>
      <w:lvlJc w:val="left"/>
      <w:pPr>
        <w:ind w:left="1152" w:hanging="1152"/>
      </w:pPr>
      <w:rPr>
        <w:rFonts w:hint="default"/>
      </w:rPr>
    </w:lvl>
    <w:lvl w:ilvl="3">
      <w:start w:val="30"/>
      <w:numFmt w:val="decimal"/>
      <w:lvlText w:val="%1.%2-%3.%4"/>
      <w:lvlJc w:val="left"/>
      <w:pPr>
        <w:ind w:left="1152" w:hanging="1152"/>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6A0CD9"/>
    <w:multiLevelType w:val="hybridMultilevel"/>
    <w:tmpl w:val="25C8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4291F"/>
    <w:multiLevelType w:val="hybridMultilevel"/>
    <w:tmpl w:val="94668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FFC45E6"/>
    <w:multiLevelType w:val="hybridMultilevel"/>
    <w:tmpl w:val="A680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73"/>
    <w:rsid w:val="000023A7"/>
    <w:rsid w:val="0005609D"/>
    <w:rsid w:val="00057A94"/>
    <w:rsid w:val="00071D76"/>
    <w:rsid w:val="00073F17"/>
    <w:rsid w:val="0008618F"/>
    <w:rsid w:val="000E32B1"/>
    <w:rsid w:val="000F4A88"/>
    <w:rsid w:val="0014520F"/>
    <w:rsid w:val="001461D1"/>
    <w:rsid w:val="0015602E"/>
    <w:rsid w:val="00171F91"/>
    <w:rsid w:val="00177462"/>
    <w:rsid w:val="001F784A"/>
    <w:rsid w:val="002133A2"/>
    <w:rsid w:val="00230B8C"/>
    <w:rsid w:val="002E7DBB"/>
    <w:rsid w:val="00300898"/>
    <w:rsid w:val="0031208D"/>
    <w:rsid w:val="00363A98"/>
    <w:rsid w:val="003846EE"/>
    <w:rsid w:val="003901B5"/>
    <w:rsid w:val="00394BD0"/>
    <w:rsid w:val="003A0521"/>
    <w:rsid w:val="003A2AB8"/>
    <w:rsid w:val="003E715D"/>
    <w:rsid w:val="00441ADC"/>
    <w:rsid w:val="00442F0D"/>
    <w:rsid w:val="004C3300"/>
    <w:rsid w:val="004F4550"/>
    <w:rsid w:val="005135A5"/>
    <w:rsid w:val="0053020E"/>
    <w:rsid w:val="00561808"/>
    <w:rsid w:val="00585D78"/>
    <w:rsid w:val="005D4DA0"/>
    <w:rsid w:val="005D79BD"/>
    <w:rsid w:val="006012E7"/>
    <w:rsid w:val="006238B7"/>
    <w:rsid w:val="006273E4"/>
    <w:rsid w:val="0063574F"/>
    <w:rsid w:val="00662024"/>
    <w:rsid w:val="006713FB"/>
    <w:rsid w:val="006A3D00"/>
    <w:rsid w:val="006A40DB"/>
    <w:rsid w:val="006B3176"/>
    <w:rsid w:val="006B5D00"/>
    <w:rsid w:val="006C1E5C"/>
    <w:rsid w:val="006C441E"/>
    <w:rsid w:val="007012C2"/>
    <w:rsid w:val="00736494"/>
    <w:rsid w:val="007C1162"/>
    <w:rsid w:val="007C29BD"/>
    <w:rsid w:val="008119EE"/>
    <w:rsid w:val="00822E99"/>
    <w:rsid w:val="008268B3"/>
    <w:rsid w:val="00837179"/>
    <w:rsid w:val="00845340"/>
    <w:rsid w:val="0086229D"/>
    <w:rsid w:val="00895873"/>
    <w:rsid w:val="008B4FCB"/>
    <w:rsid w:val="008F1D3E"/>
    <w:rsid w:val="009210B8"/>
    <w:rsid w:val="00925D1A"/>
    <w:rsid w:val="009538F7"/>
    <w:rsid w:val="009645E8"/>
    <w:rsid w:val="00994424"/>
    <w:rsid w:val="009C23EE"/>
    <w:rsid w:val="009D40BA"/>
    <w:rsid w:val="009E2997"/>
    <w:rsid w:val="009F31FE"/>
    <w:rsid w:val="00A0761F"/>
    <w:rsid w:val="00A54EBC"/>
    <w:rsid w:val="00A9375B"/>
    <w:rsid w:val="00AA3C14"/>
    <w:rsid w:val="00AD773F"/>
    <w:rsid w:val="00B03D79"/>
    <w:rsid w:val="00B3075D"/>
    <w:rsid w:val="00BB25B2"/>
    <w:rsid w:val="00BB25F3"/>
    <w:rsid w:val="00BF337C"/>
    <w:rsid w:val="00C25799"/>
    <w:rsid w:val="00C4364D"/>
    <w:rsid w:val="00C76B64"/>
    <w:rsid w:val="00CC7F89"/>
    <w:rsid w:val="00CE0838"/>
    <w:rsid w:val="00D44D22"/>
    <w:rsid w:val="00D523DE"/>
    <w:rsid w:val="00D571EE"/>
    <w:rsid w:val="00D8044B"/>
    <w:rsid w:val="00D87A9A"/>
    <w:rsid w:val="00DD27AB"/>
    <w:rsid w:val="00DD631C"/>
    <w:rsid w:val="00DE5A55"/>
    <w:rsid w:val="00DF54ED"/>
    <w:rsid w:val="00DF5656"/>
    <w:rsid w:val="00E178D9"/>
    <w:rsid w:val="00E21EC5"/>
    <w:rsid w:val="00E2218D"/>
    <w:rsid w:val="00E25AF3"/>
    <w:rsid w:val="00E3123A"/>
    <w:rsid w:val="00E31848"/>
    <w:rsid w:val="00E9222D"/>
    <w:rsid w:val="00EA5356"/>
    <w:rsid w:val="00EB5985"/>
    <w:rsid w:val="00EC4F6D"/>
    <w:rsid w:val="00ED2B7C"/>
    <w:rsid w:val="00EE0F7E"/>
    <w:rsid w:val="00F02EA8"/>
    <w:rsid w:val="00F72D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2FADE"/>
  <w15:docId w15:val="{9C019979-F37F-4E64-866A-AE3D458C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E99"/>
    <w:rPr>
      <w:color w:val="0000FF" w:themeColor="hyperlink"/>
      <w:u w:val="single"/>
    </w:rPr>
  </w:style>
  <w:style w:type="character" w:styleId="FollowedHyperlink">
    <w:name w:val="FollowedHyperlink"/>
    <w:basedOn w:val="DefaultParagraphFont"/>
    <w:uiPriority w:val="99"/>
    <w:semiHidden/>
    <w:unhideWhenUsed/>
    <w:rsid w:val="0053020E"/>
    <w:rPr>
      <w:color w:val="800080" w:themeColor="followedHyperlink"/>
      <w:u w:val="single"/>
    </w:rPr>
  </w:style>
  <w:style w:type="paragraph" w:styleId="ListParagraph">
    <w:name w:val="List Paragraph"/>
    <w:basedOn w:val="Normal"/>
    <w:uiPriority w:val="34"/>
    <w:qFormat/>
    <w:rsid w:val="008268B3"/>
    <w:pPr>
      <w:spacing w:after="0" w:line="240" w:lineRule="auto"/>
      <w:ind w:left="720"/>
      <w:contextualSpacing/>
    </w:pPr>
    <w:rPr>
      <w:sz w:val="24"/>
      <w:szCs w:val="24"/>
    </w:rPr>
  </w:style>
  <w:style w:type="paragraph" w:customStyle="1" w:styleId="Body">
    <w:name w:val="Body"/>
    <w:rsid w:val="00DD631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table" w:styleId="TableGrid">
    <w:name w:val="Table Grid"/>
    <w:basedOn w:val="TableNormal"/>
    <w:uiPriority w:val="59"/>
    <w:rsid w:val="00DD63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442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D4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DA0"/>
  </w:style>
  <w:style w:type="paragraph" w:styleId="Footer">
    <w:name w:val="footer"/>
    <w:basedOn w:val="Normal"/>
    <w:link w:val="FooterChar"/>
    <w:uiPriority w:val="99"/>
    <w:unhideWhenUsed/>
    <w:rsid w:val="005D4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DA0"/>
  </w:style>
  <w:style w:type="paragraph" w:styleId="NormalWeb">
    <w:name w:val="Normal (Web)"/>
    <w:basedOn w:val="Normal"/>
    <w:uiPriority w:val="99"/>
    <w:unhideWhenUsed/>
    <w:rsid w:val="00E21EC5"/>
    <w:pPr>
      <w:spacing w:before="100" w:beforeAutospacing="1" w:after="100" w:afterAutospacing="1" w:line="240" w:lineRule="auto"/>
    </w:pPr>
    <w:rPr>
      <w:rFonts w:ascii="Times" w:hAnsi="Times" w:cs="Times New Roman"/>
      <w:sz w:val="20"/>
      <w:szCs w:val="20"/>
      <w:lang w:val="en-IE"/>
    </w:rPr>
  </w:style>
  <w:style w:type="character" w:customStyle="1" w:styleId="apple-converted-space">
    <w:name w:val="apple-converted-space"/>
    <w:basedOn w:val="DefaultParagraphFont"/>
    <w:rsid w:val="00E21EC5"/>
  </w:style>
  <w:style w:type="character" w:styleId="CommentReference">
    <w:name w:val="annotation reference"/>
    <w:basedOn w:val="DefaultParagraphFont"/>
    <w:uiPriority w:val="99"/>
    <w:semiHidden/>
    <w:unhideWhenUsed/>
    <w:rsid w:val="00E21EC5"/>
    <w:rPr>
      <w:sz w:val="18"/>
      <w:szCs w:val="18"/>
    </w:rPr>
  </w:style>
  <w:style w:type="paragraph" w:styleId="CommentText">
    <w:name w:val="annotation text"/>
    <w:basedOn w:val="Normal"/>
    <w:link w:val="CommentTextChar"/>
    <w:uiPriority w:val="99"/>
    <w:semiHidden/>
    <w:unhideWhenUsed/>
    <w:rsid w:val="00E21EC5"/>
    <w:pPr>
      <w:spacing w:line="240" w:lineRule="auto"/>
    </w:pPr>
    <w:rPr>
      <w:sz w:val="24"/>
      <w:szCs w:val="24"/>
    </w:rPr>
  </w:style>
  <w:style w:type="character" w:customStyle="1" w:styleId="CommentTextChar">
    <w:name w:val="Comment Text Char"/>
    <w:basedOn w:val="DefaultParagraphFont"/>
    <w:link w:val="CommentText"/>
    <w:uiPriority w:val="99"/>
    <w:semiHidden/>
    <w:rsid w:val="00E21EC5"/>
    <w:rPr>
      <w:sz w:val="24"/>
      <w:szCs w:val="24"/>
    </w:rPr>
  </w:style>
  <w:style w:type="paragraph" w:styleId="CommentSubject">
    <w:name w:val="annotation subject"/>
    <w:basedOn w:val="CommentText"/>
    <w:next w:val="CommentText"/>
    <w:link w:val="CommentSubjectChar"/>
    <w:uiPriority w:val="99"/>
    <w:semiHidden/>
    <w:unhideWhenUsed/>
    <w:rsid w:val="00E21EC5"/>
    <w:rPr>
      <w:b/>
      <w:bCs/>
      <w:sz w:val="20"/>
      <w:szCs w:val="20"/>
    </w:rPr>
  </w:style>
  <w:style w:type="character" w:customStyle="1" w:styleId="CommentSubjectChar">
    <w:name w:val="Comment Subject Char"/>
    <w:basedOn w:val="CommentTextChar"/>
    <w:link w:val="CommentSubject"/>
    <w:uiPriority w:val="99"/>
    <w:semiHidden/>
    <w:rsid w:val="00E21EC5"/>
    <w:rPr>
      <w:b/>
      <w:bCs/>
      <w:sz w:val="20"/>
      <w:szCs w:val="20"/>
    </w:rPr>
  </w:style>
  <w:style w:type="paragraph" w:styleId="BalloonText">
    <w:name w:val="Balloon Text"/>
    <w:basedOn w:val="Normal"/>
    <w:link w:val="BalloonTextChar"/>
    <w:uiPriority w:val="99"/>
    <w:semiHidden/>
    <w:unhideWhenUsed/>
    <w:rsid w:val="00E21E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EC5"/>
    <w:rPr>
      <w:rFonts w:ascii="Lucida Grande" w:hAnsi="Lucida Grande" w:cs="Lucida Grande"/>
      <w:sz w:val="18"/>
      <w:szCs w:val="18"/>
    </w:rPr>
  </w:style>
  <w:style w:type="paragraph" w:styleId="DocumentMap">
    <w:name w:val="Document Map"/>
    <w:basedOn w:val="Normal"/>
    <w:link w:val="DocumentMapChar"/>
    <w:uiPriority w:val="99"/>
    <w:semiHidden/>
    <w:unhideWhenUsed/>
    <w:rsid w:val="00BF337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37C"/>
    <w:rPr>
      <w:rFonts w:ascii="Times New Roman" w:hAnsi="Times New Roman" w:cs="Times New Roman"/>
      <w:sz w:val="24"/>
      <w:szCs w:val="24"/>
    </w:rPr>
  </w:style>
  <w:style w:type="paragraph" w:styleId="Revision">
    <w:name w:val="Revision"/>
    <w:hidden/>
    <w:uiPriority w:val="99"/>
    <w:semiHidden/>
    <w:rsid w:val="00BF337C"/>
    <w:pPr>
      <w:spacing w:after="0" w:line="240" w:lineRule="auto"/>
    </w:pPr>
  </w:style>
  <w:style w:type="paragraph" w:styleId="BodyText">
    <w:name w:val="Body Text"/>
    <w:basedOn w:val="Normal"/>
    <w:link w:val="BodyTextChar"/>
    <w:unhideWhenUsed/>
    <w:rsid w:val="00CE083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E0838"/>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073F1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3F17"/>
    <w:rPr>
      <w:rFonts w:ascii="Calibri" w:hAnsi="Calibri"/>
      <w:szCs w:val="21"/>
    </w:rPr>
  </w:style>
  <w:style w:type="character" w:styleId="Emphasis">
    <w:name w:val="Emphasis"/>
    <w:basedOn w:val="DefaultParagraphFont"/>
    <w:uiPriority w:val="20"/>
    <w:qFormat/>
    <w:rsid w:val="00073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543">
      <w:bodyDiv w:val="1"/>
      <w:marLeft w:val="0"/>
      <w:marRight w:val="0"/>
      <w:marTop w:val="0"/>
      <w:marBottom w:val="0"/>
      <w:divBdr>
        <w:top w:val="none" w:sz="0" w:space="0" w:color="auto"/>
        <w:left w:val="none" w:sz="0" w:space="0" w:color="auto"/>
        <w:bottom w:val="none" w:sz="0" w:space="0" w:color="auto"/>
        <w:right w:val="none" w:sz="0" w:space="0" w:color="auto"/>
      </w:divBdr>
    </w:div>
    <w:div w:id="1076703866">
      <w:bodyDiv w:val="1"/>
      <w:marLeft w:val="0"/>
      <w:marRight w:val="0"/>
      <w:marTop w:val="0"/>
      <w:marBottom w:val="0"/>
      <w:divBdr>
        <w:top w:val="none" w:sz="0" w:space="0" w:color="auto"/>
        <w:left w:val="none" w:sz="0" w:space="0" w:color="auto"/>
        <w:bottom w:val="none" w:sz="0" w:space="0" w:color="auto"/>
        <w:right w:val="none" w:sz="0" w:space="0" w:color="auto"/>
      </w:divBdr>
    </w:div>
    <w:div w:id="1094086926">
      <w:bodyDiv w:val="1"/>
      <w:marLeft w:val="0"/>
      <w:marRight w:val="0"/>
      <w:marTop w:val="0"/>
      <w:marBottom w:val="0"/>
      <w:divBdr>
        <w:top w:val="none" w:sz="0" w:space="0" w:color="auto"/>
        <w:left w:val="none" w:sz="0" w:space="0" w:color="auto"/>
        <w:bottom w:val="none" w:sz="0" w:space="0" w:color="auto"/>
        <w:right w:val="none" w:sz="0" w:space="0" w:color="auto"/>
      </w:divBdr>
    </w:div>
    <w:div w:id="1476026344">
      <w:bodyDiv w:val="1"/>
      <w:marLeft w:val="0"/>
      <w:marRight w:val="0"/>
      <w:marTop w:val="0"/>
      <w:marBottom w:val="0"/>
      <w:divBdr>
        <w:top w:val="none" w:sz="0" w:space="0" w:color="auto"/>
        <w:left w:val="none" w:sz="0" w:space="0" w:color="auto"/>
        <w:bottom w:val="none" w:sz="0" w:space="0" w:color="auto"/>
        <w:right w:val="none" w:sz="0" w:space="0" w:color="auto"/>
      </w:divBdr>
    </w:div>
    <w:div w:id="1607078441">
      <w:bodyDiv w:val="1"/>
      <w:marLeft w:val="0"/>
      <w:marRight w:val="0"/>
      <w:marTop w:val="0"/>
      <w:marBottom w:val="0"/>
      <w:divBdr>
        <w:top w:val="none" w:sz="0" w:space="0" w:color="auto"/>
        <w:left w:val="none" w:sz="0" w:space="0" w:color="auto"/>
        <w:bottom w:val="none" w:sz="0" w:space="0" w:color="auto"/>
        <w:right w:val="none" w:sz="0" w:space="0" w:color="auto"/>
      </w:divBdr>
    </w:div>
    <w:div w:id="1819497905">
      <w:bodyDiv w:val="1"/>
      <w:marLeft w:val="0"/>
      <w:marRight w:val="0"/>
      <w:marTop w:val="0"/>
      <w:marBottom w:val="0"/>
      <w:divBdr>
        <w:top w:val="none" w:sz="0" w:space="0" w:color="auto"/>
        <w:left w:val="none" w:sz="0" w:space="0" w:color="auto"/>
        <w:bottom w:val="none" w:sz="0" w:space="0" w:color="auto"/>
        <w:right w:val="none" w:sz="0" w:space="0" w:color="auto"/>
      </w:divBdr>
    </w:div>
    <w:div w:id="20889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ti@lubs.leed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rti@lubs.leeds.ac.uk" TargetMode="External"/><Relationship Id="rId5" Type="http://schemas.openxmlformats.org/officeDocument/2006/relationships/footnotes" Target="footnotes.xml"/><Relationship Id="rId10" Type="http://schemas.openxmlformats.org/officeDocument/2006/relationships/hyperlink" Target="https://www.leeds.ac.uk/info/5000/about/131/find_us" TargetMode="External"/><Relationship Id="rId4" Type="http://schemas.openxmlformats.org/officeDocument/2006/relationships/webSettings" Target="webSettings.xml"/><Relationship Id="rId9" Type="http://schemas.openxmlformats.org/officeDocument/2006/relationships/hyperlink" Target="mailto:narti@lubs.leed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Garrick</dc:creator>
  <cp:keywords/>
  <dc:description/>
  <cp:lastModifiedBy>Joanne Garrick</cp:lastModifiedBy>
  <cp:revision>4</cp:revision>
  <dcterms:created xsi:type="dcterms:W3CDTF">2019-09-12T08:51:00Z</dcterms:created>
  <dcterms:modified xsi:type="dcterms:W3CDTF">2019-09-13T10:54:00Z</dcterms:modified>
</cp:coreProperties>
</file>